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4B826">
      <w:pPr>
        <w:jc w:val="left"/>
        <w:rPr>
          <w:sz w:val="72"/>
          <w:szCs w:val="72"/>
        </w:rPr>
      </w:pPr>
    </w:p>
    <w:p w14:paraId="74E111B9">
      <w:pPr>
        <w:rPr>
          <w:sz w:val="52"/>
          <w:szCs w:val="52"/>
        </w:rPr>
      </w:pPr>
    </w:p>
    <w:p w14:paraId="561F86F3">
      <w:pPr>
        <w:rPr>
          <w:sz w:val="52"/>
          <w:szCs w:val="52"/>
        </w:rPr>
      </w:pPr>
    </w:p>
    <w:p w14:paraId="1618EBC0">
      <w:pPr>
        <w:rPr>
          <w:sz w:val="52"/>
          <w:szCs w:val="52"/>
        </w:rPr>
      </w:pPr>
    </w:p>
    <w:p w14:paraId="6E159CE9">
      <w:pPr>
        <w:jc w:val="center"/>
        <w:rPr>
          <w:rFonts w:hint="default" w:eastAsia="等线 Light" w:asciiTheme="majorEastAsia" w:hAnsiTheme="majorEastAsia"/>
          <w:b/>
          <w:color w:val="0070C0"/>
          <w:sz w:val="52"/>
          <w:szCs w:val="52"/>
          <w:lang w:val="en-US" w:eastAsia="zh-CN"/>
        </w:rPr>
      </w:pPr>
      <w:r>
        <w:rPr>
          <w:rFonts w:hint="eastAsia" w:ascii="等线 Light" w:hAnsi="等线 Light" w:eastAsia="等线 Light"/>
          <w:b/>
          <w:color w:val="0070C0"/>
          <w:sz w:val="52"/>
          <w:szCs w:val="52"/>
          <w:lang w:val="en-US" w:eastAsia="zh-CN"/>
        </w:rPr>
        <w:t>智慧胸痛中心云平台</w:t>
      </w:r>
    </w:p>
    <w:p w14:paraId="1C36AEE6">
      <w:pPr>
        <w:jc w:val="center"/>
        <w:rPr>
          <w:rFonts w:asciiTheme="majorEastAsia" w:hAnsiTheme="majorEastAsia" w:eastAsiaTheme="majorEastAsia"/>
          <w:b/>
          <w:color w:val="0070C0"/>
          <w:sz w:val="36"/>
          <w:szCs w:val="36"/>
        </w:rPr>
      </w:pPr>
      <w:r>
        <w:rPr>
          <w:rFonts w:hint="eastAsia" w:asciiTheme="majorEastAsia" w:hAnsiTheme="majorEastAsia" w:eastAsiaTheme="majorEastAsia"/>
          <w:b/>
          <w:color w:val="0070C0"/>
          <w:sz w:val="52"/>
          <w:szCs w:val="52"/>
          <w:lang w:val="en-US" w:eastAsia="zh-CN"/>
        </w:rPr>
        <w:t>功能</w:t>
      </w:r>
      <w:r>
        <w:rPr>
          <w:rFonts w:asciiTheme="majorEastAsia" w:hAnsiTheme="majorEastAsia" w:eastAsiaTheme="majorEastAsia"/>
          <w:b/>
          <w:color w:val="0070C0"/>
          <w:sz w:val="52"/>
          <w:szCs w:val="52"/>
        </w:rPr>
        <w:t>参数</w:t>
      </w:r>
    </w:p>
    <w:p w14:paraId="22B68C83">
      <w:pPr>
        <w:rPr>
          <w:sz w:val="52"/>
          <w:szCs w:val="52"/>
        </w:rPr>
      </w:pPr>
    </w:p>
    <w:p w14:paraId="6A72DE11">
      <w:pPr>
        <w:rPr>
          <w:sz w:val="52"/>
          <w:szCs w:val="52"/>
        </w:rPr>
      </w:pPr>
    </w:p>
    <w:p w14:paraId="0C52D4D3">
      <w:pPr>
        <w:rPr>
          <w:sz w:val="52"/>
          <w:szCs w:val="52"/>
        </w:rPr>
      </w:pPr>
    </w:p>
    <w:p w14:paraId="495FD8AA">
      <w:pPr>
        <w:rPr>
          <w:sz w:val="52"/>
          <w:szCs w:val="52"/>
        </w:rPr>
      </w:pPr>
    </w:p>
    <w:p w14:paraId="785EA101">
      <w:pPr>
        <w:rPr>
          <w:sz w:val="52"/>
          <w:szCs w:val="52"/>
        </w:rPr>
      </w:pPr>
    </w:p>
    <w:p w14:paraId="26CE89BD">
      <w:pPr>
        <w:rPr>
          <w:sz w:val="52"/>
          <w:szCs w:val="52"/>
        </w:rPr>
      </w:pPr>
    </w:p>
    <w:p w14:paraId="77D42F70">
      <w:pPr>
        <w:jc w:val="center"/>
        <w:rPr>
          <w:rFonts w:asciiTheme="minorEastAsia" w:hAnsiTheme="minorEastAsia"/>
          <w:color w:val="0070C0"/>
          <w:sz w:val="32"/>
          <w:szCs w:val="32"/>
        </w:rPr>
      </w:pPr>
      <w:r>
        <w:rPr>
          <w:rFonts w:asciiTheme="minorEastAsia" w:hAnsiTheme="minorEastAsia"/>
          <w:color w:val="0070C0"/>
          <w:sz w:val="32"/>
          <w:szCs w:val="32"/>
        </w:rPr>
        <w:fldChar w:fldCharType="begin"/>
      </w:r>
      <w:r>
        <w:rPr>
          <w:rFonts w:asciiTheme="minorEastAsia" w:hAnsiTheme="minorEastAsia"/>
          <w:color w:val="0070C0"/>
          <w:sz w:val="32"/>
          <w:szCs w:val="32"/>
        </w:rPr>
        <w:instrText xml:space="preserve"> </w:instrText>
      </w:r>
      <w:r>
        <w:rPr>
          <w:rFonts w:hint="eastAsia" w:asciiTheme="minorEastAsia" w:hAnsiTheme="minorEastAsia"/>
          <w:color w:val="0070C0"/>
          <w:sz w:val="32"/>
          <w:szCs w:val="32"/>
        </w:rPr>
        <w:instrText xml:space="preserve">TIME \@ "yyyy年M月"</w:instrText>
      </w:r>
      <w:r>
        <w:rPr>
          <w:rFonts w:asciiTheme="minorEastAsia" w:hAnsiTheme="minorEastAsia"/>
          <w:color w:val="0070C0"/>
          <w:sz w:val="32"/>
          <w:szCs w:val="32"/>
        </w:rPr>
        <w:instrText xml:space="preserve"> </w:instrText>
      </w:r>
      <w:r>
        <w:rPr>
          <w:rFonts w:asciiTheme="minorEastAsia" w:hAnsiTheme="minorEastAsia"/>
          <w:color w:val="0070C0"/>
          <w:sz w:val="32"/>
          <w:szCs w:val="32"/>
        </w:rPr>
        <w:fldChar w:fldCharType="separate"/>
      </w:r>
      <w:r>
        <w:rPr>
          <w:rFonts w:hint="eastAsia" w:asciiTheme="minorEastAsia" w:hAnsiTheme="minorEastAsia"/>
          <w:color w:val="0070C0"/>
          <w:sz w:val="32"/>
          <w:szCs w:val="32"/>
        </w:rPr>
        <w:t>2025年6月</w:t>
      </w:r>
      <w:r>
        <w:rPr>
          <w:rFonts w:asciiTheme="minorEastAsia" w:hAnsiTheme="minorEastAsia"/>
          <w:color w:val="0070C0"/>
          <w:sz w:val="32"/>
          <w:szCs w:val="32"/>
        </w:rPr>
        <w:fldChar w:fldCharType="end"/>
      </w:r>
    </w:p>
    <w:p w14:paraId="56096346">
      <w:pPr>
        <w:rPr>
          <w:rFonts w:asciiTheme="minorEastAsia" w:hAnsiTheme="minorEastAsia"/>
          <w:color w:val="0070C0"/>
          <w:sz w:val="32"/>
          <w:szCs w:val="32"/>
        </w:rPr>
        <w:sectPr>
          <w:pgSz w:w="11906" w:h="16838"/>
          <w:pgMar w:top="1440" w:right="1800" w:bottom="1440" w:left="1800" w:header="851" w:footer="992" w:gutter="0"/>
          <w:cols w:space="425" w:num="1"/>
          <w:docGrid w:type="lines" w:linePitch="312" w:charSpace="0"/>
        </w:sectPr>
      </w:pPr>
    </w:p>
    <w:p w14:paraId="14A64D67">
      <w:pPr>
        <w:pStyle w:val="4"/>
        <w:rPr>
          <w:lang w:val="zh-CN"/>
        </w:rPr>
      </w:pPr>
      <w:bookmarkStart w:id="0" w:name="_Toc383674922"/>
      <w:bookmarkStart w:id="1" w:name="_Toc383437786"/>
      <w:bookmarkStart w:id="2" w:name="_Toc383615707"/>
      <w:bookmarkStart w:id="3" w:name="_Toc382564481"/>
      <w:bookmarkStart w:id="4" w:name="_Toc383616608"/>
      <w:bookmarkStart w:id="5" w:name="_Toc395172794"/>
      <w:bookmarkStart w:id="6" w:name="_Toc383676330"/>
      <w:r>
        <w:rPr>
          <w:rFonts w:hint="eastAsia"/>
          <w:lang w:val="en-US" w:eastAsia="zh-CN"/>
        </w:rPr>
        <w:t>功能参数</w:t>
      </w:r>
    </w:p>
    <w:p w14:paraId="4CB8EAA9">
      <w:pPr>
        <w:pStyle w:val="5"/>
        <w:rPr>
          <w:lang w:val="zh-CN"/>
        </w:rPr>
      </w:pPr>
      <w:r>
        <w:rPr>
          <w:rFonts w:hint="eastAsia"/>
          <w:lang w:val="en-US" w:eastAsia="zh-CN"/>
        </w:rPr>
        <w:t>智慧胸痛中心云平台</w:t>
      </w:r>
    </w:p>
    <w:p w14:paraId="19CB416B">
      <w:pPr>
        <w:pStyle w:val="6"/>
      </w:pPr>
      <w:r>
        <w:rPr>
          <w:rFonts w:hint="eastAsia"/>
          <w:lang w:val="en-US" w:eastAsia="zh-CN"/>
        </w:rPr>
        <w:t>数据直报</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4ABE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19033AE2">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345F4137">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6A1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A41D34D">
            <w:pPr>
              <w:widowControl/>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基本信息</w:t>
            </w:r>
          </w:p>
        </w:tc>
        <w:tc>
          <w:tcPr>
            <w:tcW w:w="7668" w:type="dxa"/>
            <w:shd w:val="clear" w:color="auto" w:fill="auto"/>
            <w:vAlign w:val="center"/>
          </w:tcPr>
          <w:p w14:paraId="0D9ACF28">
            <w:r>
              <w:rPr>
                <w:rFonts w:hint="eastAsia"/>
              </w:rPr>
              <w:t>支持登记患者的基本信息，包含：患者姓名、来院方式、首次医疗接触时间、性别、证件类型、证件号、出生日期、年龄、发病地址、医保类型、医保编号等信息；</w:t>
            </w:r>
          </w:p>
          <w:p w14:paraId="4768D7EB">
            <w:r>
              <w:rPr>
                <w:rFonts w:hint="eastAsia"/>
              </w:rPr>
              <w:t>支持快速扫描，能够从患者身份证、医保卡中快速读取患者基本资料；</w:t>
            </w:r>
          </w:p>
          <w:p w14:paraId="50ABE374">
            <w:r>
              <w:rPr>
                <w:rFonts w:hint="eastAsia"/>
              </w:rPr>
              <w:t>支持发病地址的定位；</w:t>
            </w:r>
          </w:p>
          <w:p w14:paraId="0E431BB5">
            <w:r>
              <w:rPr>
                <w:rFonts w:hint="eastAsia"/>
              </w:rPr>
              <w:t>支持直接手工录入、修改患者信息；</w:t>
            </w:r>
          </w:p>
          <w:p w14:paraId="34F7D2AF">
            <w:pPr>
              <w:widowControl/>
              <w:rPr>
                <w:rFonts w:ascii="仿宋" w:hAnsi="仿宋" w:cs="宋体"/>
                <w:color w:val="000000"/>
                <w:kern w:val="0"/>
                <w:szCs w:val="21"/>
              </w:rPr>
            </w:pPr>
            <w:r>
              <w:rPr>
                <w:rFonts w:hint="eastAsia"/>
              </w:rPr>
              <w:t>支持与中国胸痛中心填报平台同步</w:t>
            </w:r>
            <w:r>
              <w:t>。</w:t>
            </w:r>
          </w:p>
        </w:tc>
      </w:tr>
      <w:tr w14:paraId="7D91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9B6A759">
            <w:pPr>
              <w:widowControl/>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院前急救</w:t>
            </w:r>
          </w:p>
        </w:tc>
        <w:tc>
          <w:tcPr>
            <w:tcW w:w="7668" w:type="dxa"/>
            <w:shd w:val="clear" w:color="auto" w:fill="auto"/>
            <w:vAlign w:val="center"/>
          </w:tcPr>
          <w:p w14:paraId="7AC6CF8A">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支持记录院前接诊：</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1）发病时间。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2）呼救时间。</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3）出车单位。</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4）医护人员。</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5）是否转送上级单位。</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支持记录院前体征，包括：意识、呼吸、脉搏、心率、血压、体温等信息；</w:t>
            </w:r>
          </w:p>
          <w:p w14:paraId="5B8DB659">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支持院前心电图的上传，支持登记远程心电图的传输时间和传输方式；</w:t>
            </w:r>
          </w:p>
          <w:p w14:paraId="76126B85">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支持记录是否远程会诊和双绕；</w:t>
            </w:r>
          </w:p>
          <w:p w14:paraId="55D9A3BC">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支持记录院前初步诊断；</w:t>
            </w:r>
          </w:p>
          <w:p w14:paraId="46336BF6">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支持记录双抗治疗；</w:t>
            </w:r>
          </w:p>
          <w:p w14:paraId="78D8A65F">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支持记录院前溶栓治疗；</w:t>
            </w:r>
          </w:p>
          <w:p w14:paraId="3489ED5A">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支持记录到达医院大门时间；</w:t>
            </w:r>
          </w:p>
          <w:p w14:paraId="2D1B1359">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51956DFA">
            <w:pPr>
              <w:widowControl/>
              <w:rPr>
                <w:rFonts w:hint="eastAsia" w:ascii="仿宋" w:hAnsi="仿宋" w:cs="宋体"/>
                <w:color w:val="000000"/>
                <w:kern w:val="0"/>
                <w:szCs w:val="21"/>
              </w:rPr>
            </w:pPr>
            <w:r>
              <w:rPr>
                <w:rFonts w:hint="eastAsia"/>
              </w:rPr>
              <w:t>支持与中国胸痛中心填报平台同步</w:t>
            </w:r>
            <w:r>
              <w:t>。</w:t>
            </w:r>
          </w:p>
        </w:tc>
      </w:tr>
      <w:tr w14:paraId="5563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A7D21F6">
            <w:pPr>
              <w:widowControl/>
              <w:rPr>
                <w:rFonts w:hint="eastAsia" w:ascii="仿宋" w:hAnsi="仿宋" w:cs="宋体"/>
                <w:b/>
                <w:bCs/>
                <w:color w:val="000000"/>
                <w:kern w:val="0"/>
                <w:szCs w:val="21"/>
              </w:rPr>
            </w:pPr>
            <w:r>
              <w:rPr>
                <w:rFonts w:hint="eastAsia" w:cs="宋体" w:asciiTheme="minorEastAsia" w:hAnsiTheme="minorEastAsia"/>
                <w:b/>
                <w:bCs/>
                <w:color w:val="000000"/>
                <w:kern w:val="0"/>
                <w:sz w:val="22"/>
              </w:rPr>
              <w:t>急诊分诊</w:t>
            </w:r>
          </w:p>
        </w:tc>
        <w:tc>
          <w:tcPr>
            <w:tcW w:w="7668" w:type="dxa"/>
            <w:shd w:val="clear" w:color="auto" w:fill="auto"/>
            <w:vAlign w:val="center"/>
          </w:tcPr>
          <w:p w14:paraId="10B7A162">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支持登记患者接诊信息，包括：门诊号、主诉、病情评估、评估明细、院内首诊医师接诊时间等信息；</w:t>
            </w:r>
          </w:p>
          <w:p w14:paraId="6F1FBFBE">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支持记录院内生命体征，包括：意识、呼吸、脉搏、心率、血压、体温等信息；</w:t>
            </w:r>
          </w:p>
          <w:p w14:paraId="637951DF">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支持记录分诊结果和患者去向；</w:t>
            </w:r>
          </w:p>
          <w:p w14:paraId="0E0A0731">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140BACCC">
            <w:pPr>
              <w:widowControl/>
              <w:rPr>
                <w:rFonts w:hint="eastAsia" w:ascii="仿宋" w:hAnsi="仿宋" w:cs="宋体"/>
                <w:color w:val="000000"/>
                <w:kern w:val="0"/>
                <w:szCs w:val="21"/>
              </w:rPr>
            </w:pPr>
            <w:r>
              <w:rPr>
                <w:rFonts w:hint="eastAsia"/>
              </w:rPr>
              <w:t>支持中国胸痛中心填报平台同步</w:t>
            </w:r>
            <w:r>
              <w:t>。</w:t>
            </w:r>
          </w:p>
        </w:tc>
      </w:tr>
      <w:tr w14:paraId="1DAC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89DB42D">
            <w:pPr>
              <w:widowControl/>
              <w:jc w:val="both"/>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检验检查</w:t>
            </w:r>
          </w:p>
        </w:tc>
        <w:tc>
          <w:tcPr>
            <w:tcW w:w="7668" w:type="dxa"/>
            <w:shd w:val="clear" w:color="auto" w:fill="auto"/>
            <w:vAlign w:val="top"/>
          </w:tcPr>
          <w:p w14:paraId="4844A51D">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支持院内心电图的拍照上传，支持登记远程心电图的接收时间和传输方式，是否远程会诊和双绕由院前急救同步信息</w:t>
            </w:r>
          </w:p>
          <w:p w14:paraId="703F9EF5">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支持记录检查，包括：肌钙蛋白和实验室检查；</w:t>
            </w:r>
          </w:p>
          <w:p w14:paraId="68D8D61B">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支持记录是否远程会诊和双绕；</w:t>
            </w:r>
          </w:p>
          <w:p w14:paraId="1CE26122">
            <w:pPr>
              <w:widowControl/>
              <w:ind w:leftChars="-10" w:hanging="21" w:hangingChars="10"/>
              <w:jc w:val="left"/>
            </w:pPr>
            <w:r>
              <w:rPr>
                <w:rFonts w:hint="eastAsia"/>
              </w:rPr>
              <w:t>支持记录院前初步诊断，对患者进行心功能分级；</w:t>
            </w:r>
          </w:p>
          <w:p w14:paraId="7352BAE2">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5F5B1689">
            <w:pPr>
              <w:rPr>
                <w:rFonts w:hint="eastAsia" w:asciiTheme="minorHAnsi" w:hAnsiTheme="minorHAnsi" w:eastAsiaTheme="minorEastAsia" w:cstheme="minorBidi"/>
                <w:kern w:val="2"/>
                <w:sz w:val="21"/>
                <w:szCs w:val="22"/>
                <w:lang w:val="en-US" w:eastAsia="zh-CN" w:bidi="ar-SA"/>
              </w:rPr>
            </w:pPr>
            <w:r>
              <w:rPr>
                <w:rFonts w:hint="eastAsia"/>
              </w:rPr>
              <w:t>支持与中国胸痛中心填报平台同步</w:t>
            </w:r>
            <w:r>
              <w:t>。</w:t>
            </w:r>
          </w:p>
        </w:tc>
      </w:tr>
      <w:tr w14:paraId="4511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79893363">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院内诊疗</w:t>
            </w:r>
          </w:p>
        </w:tc>
        <w:tc>
          <w:tcPr>
            <w:tcW w:w="7668" w:type="dxa"/>
            <w:shd w:val="clear" w:color="auto" w:fill="auto"/>
            <w:vAlign w:val="top"/>
          </w:tcPr>
          <w:p w14:paraId="17FFC51B">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支持记录用药情况，包括：双抗给药、术前抗凝、他汀治疗、β受体阻滞剂等使用情况，双抗情况可由院前急救同步</w:t>
            </w:r>
          </w:p>
          <w:p w14:paraId="3BD93AE2">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支持选择再灌注策略；</w:t>
            </w:r>
          </w:p>
          <w:p w14:paraId="1892DF7C">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5E569944">
            <w:pPr>
              <w:rPr>
                <w:rFonts w:hint="eastAsia" w:cs="宋体" w:asciiTheme="minorEastAsia" w:hAnsiTheme="minorEastAsia" w:eastAsiaTheme="minorEastAsia"/>
                <w:color w:val="000000"/>
                <w:kern w:val="0"/>
                <w:sz w:val="21"/>
                <w:szCs w:val="21"/>
                <w:lang w:val="en-US" w:eastAsia="zh-CN" w:bidi="ar-SA"/>
              </w:rPr>
            </w:pPr>
            <w:r>
              <w:rPr>
                <w:rFonts w:hint="eastAsia"/>
              </w:rPr>
              <w:t>支持与中国胸痛中心填报平台同步</w:t>
            </w:r>
            <w:r>
              <w:t>。</w:t>
            </w:r>
          </w:p>
        </w:tc>
      </w:tr>
      <w:tr w14:paraId="0A5F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029AA9B">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介入手术</w:t>
            </w:r>
          </w:p>
        </w:tc>
        <w:tc>
          <w:tcPr>
            <w:tcW w:w="7668" w:type="dxa"/>
            <w:shd w:val="clear" w:color="auto" w:fill="auto"/>
            <w:vAlign w:val="top"/>
          </w:tcPr>
          <w:p w14:paraId="162044AF">
            <w:r>
              <w:rPr>
                <w:rFonts w:hint="eastAsia"/>
              </w:rPr>
              <w:t>支持记录介入手术的情况，包括：导管室激活时间、穿刺时间、造影时间、T</w:t>
            </w:r>
            <w:r>
              <w:t>IMI</w:t>
            </w:r>
            <w:r>
              <w:rPr>
                <w:rFonts w:hint="eastAsia"/>
              </w:rPr>
              <w:t>血流等级、抗凝药物、D</w:t>
            </w:r>
            <w:r>
              <w:t>2W</w:t>
            </w:r>
            <w:r>
              <w:rPr>
                <w:rFonts w:hint="eastAsia"/>
              </w:rPr>
              <w:t>等信息；</w:t>
            </w:r>
          </w:p>
          <w:p w14:paraId="7477D772">
            <w:r>
              <w:rPr>
                <w:rFonts w:hint="eastAsia"/>
              </w:rPr>
              <w:t>支持记录冠脉造影情况；</w:t>
            </w:r>
          </w:p>
          <w:p w14:paraId="67AD11F0">
            <w:pPr>
              <w:widowControl/>
              <w:ind w:leftChars="-10" w:hanging="21" w:hangingChars="10"/>
              <w:jc w:val="left"/>
            </w:pPr>
            <w:r>
              <w:rPr>
                <w:rFonts w:hint="eastAsia"/>
              </w:rPr>
              <w:t>支持记录手术器械使用情况；</w:t>
            </w:r>
          </w:p>
          <w:p w14:paraId="4B7D9C47">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59C63A14">
            <w:pPr>
              <w:rPr>
                <w:rFonts w:hint="eastAsia" w:asciiTheme="minorHAnsi" w:hAnsiTheme="minorHAnsi" w:eastAsiaTheme="minorEastAsia" w:cstheme="minorBidi"/>
                <w:kern w:val="2"/>
                <w:sz w:val="21"/>
                <w:szCs w:val="22"/>
                <w:lang w:val="en-US" w:eastAsia="zh-CN" w:bidi="ar-SA"/>
              </w:rPr>
            </w:pPr>
            <w:r>
              <w:rPr>
                <w:rFonts w:hint="eastAsia"/>
              </w:rPr>
              <w:t>支持中国胸痛中心填报平台同步</w:t>
            </w:r>
            <w:r>
              <w:t>。</w:t>
            </w:r>
          </w:p>
        </w:tc>
      </w:tr>
      <w:tr w14:paraId="1A55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CF4C05A">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患者转归</w:t>
            </w:r>
          </w:p>
        </w:tc>
        <w:tc>
          <w:tcPr>
            <w:tcW w:w="7668" w:type="dxa"/>
            <w:shd w:val="clear" w:color="auto" w:fill="auto"/>
            <w:vAlign w:val="top"/>
          </w:tcPr>
          <w:p w14:paraId="34F238BC">
            <w:r>
              <w:rPr>
                <w:rFonts w:hint="eastAsia"/>
              </w:rPr>
              <w:t>支持登记患者的出院诊断，包括：住院号、出院诊断、C</w:t>
            </w:r>
            <w:r>
              <w:t>OVIN-19</w:t>
            </w:r>
            <w:r>
              <w:rPr>
                <w:rFonts w:hint="eastAsia"/>
              </w:rPr>
              <w:t>等信息；</w:t>
            </w:r>
          </w:p>
          <w:p w14:paraId="65D313BC">
            <w:r>
              <w:rPr>
                <w:rFonts w:hint="eastAsia"/>
              </w:rPr>
              <w:t>支持记录患者住院期间的用药情况；</w:t>
            </w:r>
          </w:p>
          <w:p w14:paraId="3AB68533">
            <w:pPr>
              <w:widowControl/>
              <w:ind w:leftChars="-10" w:hanging="21" w:hangingChars="10"/>
              <w:jc w:val="left"/>
            </w:pPr>
            <w:r>
              <w:rPr>
                <w:rFonts w:hint="eastAsia"/>
              </w:rPr>
              <w:t>支持登记患者的出院信息，包括住院天数、总费用、出院或3</w:t>
            </w:r>
            <w:r>
              <w:t>0</w:t>
            </w:r>
            <w:r>
              <w:rPr>
                <w:rFonts w:hint="eastAsia"/>
              </w:rPr>
              <w:t>天转归情况等信息，记录患者在本院治疗后的情况；</w:t>
            </w:r>
          </w:p>
          <w:p w14:paraId="5B8D374A">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45BD4564">
            <w:pPr>
              <w:rPr>
                <w:rFonts w:hint="eastAsia" w:asciiTheme="minorHAnsi" w:hAnsiTheme="minorHAnsi" w:eastAsiaTheme="minorEastAsia" w:cstheme="minorBidi"/>
                <w:kern w:val="2"/>
                <w:sz w:val="21"/>
                <w:szCs w:val="22"/>
                <w:lang w:val="en-US" w:eastAsia="zh-CN" w:bidi="ar-SA"/>
              </w:rPr>
            </w:pPr>
            <w:r>
              <w:rPr>
                <w:rFonts w:hint="eastAsia"/>
              </w:rPr>
              <w:t>支持中国胸痛中心填报平台同步</w:t>
            </w:r>
            <w:r>
              <w:t>。</w:t>
            </w:r>
          </w:p>
        </w:tc>
      </w:tr>
      <w:tr w14:paraId="18DF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53E7E23">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患者列表</w:t>
            </w:r>
          </w:p>
        </w:tc>
        <w:tc>
          <w:tcPr>
            <w:tcW w:w="7668" w:type="dxa"/>
            <w:shd w:val="clear" w:color="auto" w:fill="auto"/>
            <w:vAlign w:val="top"/>
          </w:tcPr>
          <w:p w14:paraId="76BF9131">
            <w:r>
              <w:rPr>
                <w:rFonts w:hint="eastAsia"/>
              </w:rPr>
              <w:t>提供患者列表包含基本信息、建档时间、来院方式、诊断等内容；</w:t>
            </w:r>
          </w:p>
          <w:p w14:paraId="042B7DD2">
            <w:r>
              <w:rPr>
                <w:rFonts w:hint="eastAsia"/>
              </w:rPr>
              <w:t>支持筛选查找；</w:t>
            </w:r>
          </w:p>
          <w:p w14:paraId="1EC4E4A0">
            <w:pPr>
              <w:widowControl/>
              <w:ind w:leftChars="-10" w:hanging="21" w:hangingChars="10"/>
              <w:jc w:val="left"/>
            </w:pPr>
            <w:r>
              <w:rPr>
                <w:rFonts w:hint="eastAsia"/>
              </w:rPr>
              <w:t>按照填报中、待审核、待存档、已归档分类；</w:t>
            </w:r>
          </w:p>
          <w:p w14:paraId="1CB69D13">
            <w:pPr>
              <w:widowControl/>
              <w:ind w:leftChars="-10" w:hanging="21" w:hangingChars="10"/>
              <w:jc w:val="left"/>
            </w:pPr>
            <w:r>
              <w:rPr>
                <w:rFonts w:hint="eastAsia"/>
              </w:rPr>
              <w:t>支持病例的保存、提交、审核、归档、通过和驳回；</w:t>
            </w:r>
          </w:p>
          <w:p w14:paraId="32F85F6E">
            <w:pPr>
              <w:widowControl/>
              <w:ind w:leftChars="-10" w:hanging="21" w:hangingChars="1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支持直接手工录入、修改患者信息；</w:t>
            </w:r>
          </w:p>
          <w:p w14:paraId="49141E9C">
            <w:pPr>
              <w:rPr>
                <w:rFonts w:hint="eastAsia" w:asciiTheme="minorHAnsi" w:hAnsiTheme="minorHAnsi" w:eastAsiaTheme="minorEastAsia" w:cstheme="minorBidi"/>
                <w:kern w:val="2"/>
                <w:sz w:val="21"/>
                <w:szCs w:val="22"/>
                <w:lang w:val="en-US" w:eastAsia="zh-CN" w:bidi="ar-SA"/>
              </w:rPr>
            </w:pPr>
            <w:r>
              <w:rPr>
                <w:rFonts w:hint="eastAsia"/>
              </w:rPr>
              <w:t>支持中国胸痛中心填报平台同步</w:t>
            </w:r>
            <w:r>
              <w:t>。</w:t>
            </w:r>
          </w:p>
        </w:tc>
      </w:tr>
      <w:tr w14:paraId="327A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3831D887">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默认</w:t>
            </w:r>
            <w:r>
              <w:rPr>
                <w:rFonts w:hint="eastAsia" w:cs="宋体" w:asciiTheme="minorEastAsia" w:hAnsiTheme="minorEastAsia"/>
                <w:b/>
                <w:bCs/>
                <w:color w:val="000000"/>
                <w:kern w:val="0"/>
                <w:sz w:val="22"/>
                <w:lang w:val="en-US" w:eastAsia="zh-CN"/>
              </w:rPr>
              <w:t>模板</w:t>
            </w:r>
          </w:p>
        </w:tc>
        <w:tc>
          <w:tcPr>
            <w:tcW w:w="7668" w:type="dxa"/>
            <w:shd w:val="clear" w:color="auto" w:fill="auto"/>
            <w:vAlign w:val="top"/>
          </w:tcPr>
          <w:p w14:paraId="1CB132F9">
            <w:pPr>
              <w:rPr>
                <w:rFonts w:hint="default" w:asciiTheme="minorHAnsi" w:hAnsiTheme="minorHAnsi" w:eastAsiaTheme="minorEastAsia" w:cstheme="minorBidi"/>
                <w:kern w:val="2"/>
                <w:sz w:val="21"/>
                <w:szCs w:val="22"/>
                <w:lang w:val="en-US" w:eastAsia="zh-CN" w:bidi="ar-SA"/>
              </w:rPr>
            </w:pPr>
            <w:r>
              <w:rPr>
                <w:rFonts w:hint="eastAsia"/>
              </w:rPr>
              <w:t>可设置默认</w:t>
            </w:r>
            <w:r>
              <w:rPr>
                <w:rFonts w:hint="eastAsia"/>
                <w:lang w:val="en-US" w:eastAsia="zh-CN"/>
              </w:rPr>
              <w:t>模板</w:t>
            </w:r>
            <w:r>
              <w:rPr>
                <w:rFonts w:hint="eastAsia"/>
              </w:rPr>
              <w:t>：</w:t>
            </w:r>
            <w:r>
              <w:rPr>
                <w:rFonts w:hint="eastAsia"/>
                <w:lang w:val="en-US" w:eastAsia="zh-CN"/>
              </w:rPr>
              <w:t>支持</w:t>
            </w:r>
            <w:r>
              <w:rPr>
                <w:rFonts w:hint="eastAsia"/>
              </w:rPr>
              <w:t>双抗、住院期间用药、抗凝药物、出院带药、检查检验、网络医院和医护列表</w:t>
            </w:r>
            <w:r>
              <w:rPr>
                <w:rFonts w:hint="eastAsia"/>
                <w:lang w:val="en-US" w:eastAsia="zh-CN"/>
              </w:rPr>
              <w:t>默认模板，支持快速模板填报。</w:t>
            </w:r>
          </w:p>
        </w:tc>
      </w:tr>
      <w:tr w14:paraId="016C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9347749">
            <w:pPr>
              <w:widowControl/>
              <w:jc w:val="center"/>
              <w:rPr>
                <w:rFonts w:hint="eastAsia" w:cs="宋体" w:asciiTheme="minorEastAsia" w:hAnsiTheme="minorEastAsia" w:eastAsiaTheme="minorEastAsia"/>
                <w:b/>
                <w:bCs/>
                <w:color w:val="000000"/>
                <w:kern w:val="0"/>
                <w:sz w:val="22"/>
                <w:szCs w:val="22"/>
                <w:highlight w:val="yellow"/>
                <w:lang w:val="en-US" w:eastAsia="zh-CN" w:bidi="ar-SA"/>
              </w:rPr>
            </w:pPr>
            <w:r>
              <w:rPr>
                <w:rFonts w:hint="eastAsia" w:cs="宋体" w:asciiTheme="minorEastAsia" w:hAnsiTheme="minorEastAsia"/>
                <w:b/>
                <w:bCs/>
                <w:color w:val="000000"/>
                <w:kern w:val="0"/>
                <w:sz w:val="22"/>
              </w:rPr>
              <w:t>病例建档和删除</w:t>
            </w:r>
          </w:p>
        </w:tc>
        <w:tc>
          <w:tcPr>
            <w:tcW w:w="7668" w:type="dxa"/>
            <w:shd w:val="clear" w:color="auto" w:fill="auto"/>
            <w:vAlign w:val="center"/>
          </w:tcPr>
          <w:p w14:paraId="0E4079D9">
            <w:r>
              <w:rPr>
                <w:rFonts w:hint="eastAsia"/>
              </w:rPr>
              <w:t>A</w:t>
            </w:r>
            <w:r>
              <w:t>PP</w:t>
            </w:r>
            <w:r>
              <w:rPr>
                <w:rFonts w:hint="eastAsia"/>
              </w:rPr>
              <w:t>端新增建档病例，中国胸痛中心填报平台也会同步新增病例。</w:t>
            </w:r>
          </w:p>
          <w:p w14:paraId="19B45DD5">
            <w:pPr>
              <w:rPr>
                <w:rFonts w:hint="eastAsia" w:asciiTheme="minorHAnsi" w:hAnsiTheme="minorHAnsi" w:eastAsiaTheme="minorEastAsia" w:cstheme="minorBidi"/>
                <w:kern w:val="2"/>
                <w:sz w:val="21"/>
                <w:szCs w:val="22"/>
                <w:highlight w:val="yellow"/>
                <w:lang w:val="en-US" w:eastAsia="zh-CN" w:bidi="ar-SA"/>
              </w:rPr>
            </w:pPr>
            <w:r>
              <w:rPr>
                <w:rFonts w:hint="eastAsia"/>
              </w:rPr>
              <w:t>A</w:t>
            </w:r>
            <w:r>
              <w:t>PP</w:t>
            </w:r>
            <w:r>
              <w:rPr>
                <w:rFonts w:hint="eastAsia"/>
              </w:rPr>
              <w:t>端删除病例，中国胸痛中心填报平台也会同步删除病例。</w:t>
            </w:r>
          </w:p>
        </w:tc>
      </w:tr>
      <w:tr w14:paraId="126E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36B51713">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分场景填报</w:t>
            </w:r>
          </w:p>
        </w:tc>
        <w:tc>
          <w:tcPr>
            <w:tcW w:w="7668" w:type="dxa"/>
            <w:shd w:val="clear" w:color="auto" w:fill="auto"/>
            <w:vAlign w:val="top"/>
          </w:tcPr>
          <w:p w14:paraId="66AFA91A">
            <w:pPr>
              <w:rPr>
                <w:rFonts w:hint="eastAsia" w:asciiTheme="minorHAnsi" w:hAnsiTheme="minorHAnsi" w:eastAsiaTheme="minorEastAsia" w:cstheme="minorBidi"/>
                <w:kern w:val="2"/>
                <w:sz w:val="21"/>
                <w:szCs w:val="22"/>
                <w:lang w:val="en-US" w:eastAsia="zh-CN" w:bidi="ar-SA"/>
              </w:rPr>
            </w:pPr>
            <w:r>
              <w:rPr>
                <w:rFonts w:hint="eastAsia"/>
              </w:rPr>
              <w:t>支持进行分场景填报，设置不同角色，</w:t>
            </w:r>
            <w:r>
              <w:rPr>
                <w:rFonts w:hint="eastAsia"/>
                <w:highlight w:val="none"/>
              </w:rPr>
              <w:t>如</w:t>
            </w:r>
            <w:r>
              <w:rPr>
                <w:rFonts w:hint="eastAsia"/>
              </w:rPr>
              <w:t>院前急救、急诊接诊、心内科、导管室，包括内容：患者基本信息、地址定位、院前急救</w:t>
            </w:r>
            <w:r>
              <w:t>-呼救120</w:t>
            </w:r>
            <w:r>
              <w:rPr>
                <w:rFonts w:hint="eastAsia"/>
              </w:rPr>
              <w:t>、院前急救</w:t>
            </w:r>
            <w:r>
              <w:t>-转院</w:t>
            </w:r>
            <w:r>
              <w:rPr>
                <w:rFonts w:hint="eastAsia"/>
              </w:rPr>
              <w:t>、急诊分诊、检验检查、院内诊疗、介入手术、患者转归、院前院内信息同步、心电图、肌钙蛋白、</w:t>
            </w:r>
            <w:r>
              <w:t>Grace评分自动分层</w:t>
            </w:r>
            <w:r>
              <w:rPr>
                <w:rFonts w:hint="eastAsia"/>
              </w:rPr>
              <w:t>、入路等信息。</w:t>
            </w:r>
          </w:p>
        </w:tc>
      </w:tr>
      <w:tr w14:paraId="7A2B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0BAE992A">
            <w:pPr>
              <w:widowControl/>
              <w:jc w:val="center"/>
              <w:rPr>
                <w:rFonts w:hint="eastAsia" w:cs="宋体" w:asciiTheme="minorEastAsia" w:hAnsiTheme="minorEastAsia"/>
                <w:b/>
                <w:bCs/>
                <w:color w:val="000000"/>
                <w:kern w:val="0"/>
                <w:sz w:val="22"/>
              </w:rPr>
            </w:pPr>
            <w:r>
              <w:rPr>
                <w:rFonts w:hint="eastAsia" w:cs="宋体" w:asciiTheme="minorEastAsia" w:hAnsiTheme="minorEastAsia"/>
                <w:b/>
                <w:bCs/>
                <w:color w:val="000000"/>
                <w:kern w:val="0"/>
                <w:sz w:val="22"/>
              </w:rPr>
              <w:t>时间采集</w:t>
            </w:r>
          </w:p>
        </w:tc>
        <w:tc>
          <w:tcPr>
            <w:tcW w:w="7668" w:type="dxa"/>
            <w:shd w:val="clear" w:color="auto" w:fill="auto"/>
            <w:vAlign w:val="top"/>
          </w:tcPr>
          <w:p w14:paraId="7D741165">
            <w:r>
              <w:rPr>
                <w:rFonts w:hint="eastAsia"/>
              </w:rPr>
              <w:t>根据账户权限和角色，显示时间采集模块；</w:t>
            </w:r>
          </w:p>
          <w:p w14:paraId="210D3106">
            <w:pPr>
              <w:rPr>
                <w:rFonts w:hint="eastAsia"/>
              </w:rPr>
            </w:pPr>
            <w:r>
              <w:rPr>
                <w:rFonts w:hint="eastAsia"/>
              </w:rPr>
              <w:t>快速点选采集当前时间，可修改时间，修改后可同步至病例编辑模块和中国胸痛中心填报平台。</w:t>
            </w:r>
          </w:p>
        </w:tc>
      </w:tr>
      <w:tr w14:paraId="1B98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4B51A63">
            <w:pPr>
              <w:widowControl/>
              <w:jc w:val="center"/>
              <w:rPr>
                <w:rFonts w:hint="eastAsia" w:cs="宋体" w:asciiTheme="minorEastAsia" w:hAnsiTheme="minorEastAsia"/>
                <w:b/>
                <w:bCs/>
                <w:color w:val="000000"/>
                <w:kern w:val="0"/>
                <w:sz w:val="22"/>
              </w:rPr>
            </w:pPr>
            <w:r>
              <w:rPr>
                <w:rFonts w:hint="eastAsia" w:cs="宋体" w:asciiTheme="minorEastAsia" w:hAnsiTheme="minorEastAsia"/>
                <w:b/>
                <w:bCs/>
                <w:color w:val="000000"/>
                <w:kern w:val="0"/>
                <w:sz w:val="22"/>
              </w:rPr>
              <w:t>时间轴</w:t>
            </w:r>
          </w:p>
        </w:tc>
        <w:tc>
          <w:tcPr>
            <w:tcW w:w="7668" w:type="dxa"/>
            <w:shd w:val="clear" w:color="auto" w:fill="auto"/>
            <w:vAlign w:val="top"/>
          </w:tcPr>
          <w:p w14:paraId="54902C4A">
            <w:r>
              <w:rPr>
                <w:rFonts w:hint="eastAsia"/>
              </w:rPr>
              <w:t>呈现单病例全流程救治流程的时间轴，显示核心指标时间如S</w:t>
            </w:r>
            <w:r>
              <w:t>2FMC</w:t>
            </w:r>
            <w:r>
              <w:rPr>
                <w:rFonts w:hint="eastAsia"/>
              </w:rPr>
              <w:t>、F</w:t>
            </w:r>
            <w:r>
              <w:t>MC2ECG</w:t>
            </w:r>
            <w:r>
              <w:rPr>
                <w:rFonts w:hint="eastAsia"/>
              </w:rPr>
              <w:t>、D</w:t>
            </w:r>
            <w:r>
              <w:t>2W</w:t>
            </w:r>
            <w:r>
              <w:rPr>
                <w:rFonts w:hint="eastAsia"/>
              </w:rPr>
              <w:t>、F</w:t>
            </w:r>
            <w:r>
              <w:t>MC2W</w:t>
            </w:r>
            <w:r>
              <w:rPr>
                <w:rFonts w:hint="eastAsia"/>
              </w:rPr>
              <w:t>和D</w:t>
            </w:r>
            <w:r>
              <w:t>2N</w:t>
            </w:r>
            <w:r>
              <w:rPr>
                <w:rFonts w:hint="eastAsia"/>
              </w:rPr>
              <w:t>时间；</w:t>
            </w:r>
          </w:p>
          <w:p w14:paraId="77F5A3F8">
            <w:pPr>
              <w:rPr>
                <w:rFonts w:hint="eastAsia"/>
              </w:rPr>
            </w:pPr>
            <w:r>
              <w:rPr>
                <w:rFonts w:hint="eastAsia"/>
              </w:rPr>
              <w:t>支持时间轴中时间差值计算，时间轴中更改时间值，同步至病例编辑模块、时间采集模块和中国胸痛中心填报平台。</w:t>
            </w:r>
          </w:p>
        </w:tc>
      </w:tr>
      <w:tr w14:paraId="2CBF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350452CE">
            <w:pPr>
              <w:widowControl/>
              <w:jc w:val="center"/>
              <w:rPr>
                <w:rFonts w:hint="eastAsia" w:cs="宋体" w:asciiTheme="minorEastAsia" w:hAnsiTheme="minorEastAsia"/>
                <w:b/>
                <w:bCs/>
                <w:color w:val="000000"/>
                <w:kern w:val="0"/>
                <w:sz w:val="22"/>
              </w:rPr>
            </w:pPr>
            <w:r>
              <w:rPr>
                <w:rFonts w:hint="eastAsia" w:cs="宋体" w:asciiTheme="minorEastAsia" w:hAnsiTheme="minorEastAsia"/>
                <w:b/>
                <w:bCs/>
                <w:color w:val="000000"/>
                <w:kern w:val="0"/>
                <w:sz w:val="22"/>
              </w:rPr>
              <w:t>单病例分析</w:t>
            </w:r>
          </w:p>
        </w:tc>
        <w:tc>
          <w:tcPr>
            <w:tcW w:w="7668" w:type="dxa"/>
            <w:shd w:val="clear" w:color="auto" w:fill="auto"/>
            <w:vAlign w:val="top"/>
          </w:tcPr>
          <w:p w14:paraId="19739138">
            <w:bookmarkStart w:id="7" w:name="_Hlk113545640"/>
            <w:r>
              <w:rPr>
                <w:rFonts w:hint="eastAsia"/>
              </w:rPr>
              <w:t>显示各项认证指标的具体要求，如入选条件和质控要求，显示病例是否达标。</w:t>
            </w:r>
          </w:p>
          <w:bookmarkEnd w:id="7"/>
          <w:p w14:paraId="39F1A949">
            <w:r>
              <w:rPr>
                <w:rFonts w:hint="eastAsia"/>
              </w:rPr>
              <w:t>（1）若该病例不符合入选条件，显示灰色和不满足的字段。</w:t>
            </w:r>
            <w:r>
              <w:t xml:space="preserve"> </w:t>
            </w:r>
          </w:p>
          <w:p w14:paraId="778F45F7">
            <w:r>
              <w:rPr>
                <w:rFonts w:hint="eastAsia"/>
              </w:rPr>
              <w:t>（2）若该病例字段填报缺失但符合入选条件，显示灰色并提醒漏填字段。</w:t>
            </w:r>
          </w:p>
          <w:p w14:paraId="72A28328">
            <w:r>
              <w:rPr>
                <w:rFonts w:hint="eastAsia"/>
              </w:rPr>
              <w:t>（3）若该病例符合单项指标的算法，显示蓝色，时间型指标反应反应用时情况，趋势型指标反应趋势情况。</w:t>
            </w:r>
          </w:p>
          <w:p w14:paraId="1ACBF19B">
            <w:pPr>
              <w:rPr>
                <w:rFonts w:hint="eastAsia"/>
              </w:rPr>
            </w:pPr>
            <w:r>
              <w:rPr>
                <w:rFonts w:hint="eastAsia"/>
              </w:rPr>
              <w:t>（4）若该病例符合单项指标入选条件，但不满足质控要求，显示红色，时间型指标分析指标算法中要求的字段填报内容如时间等，并且反应用时情况；趋势型指标分析指标算法中要求的字段填报内容如“是否”等。</w:t>
            </w:r>
          </w:p>
        </w:tc>
      </w:tr>
    </w:tbl>
    <w:p w14:paraId="277BE899"/>
    <w:p w14:paraId="4E631685">
      <w:pPr>
        <w:pStyle w:val="6"/>
      </w:pPr>
      <w:r>
        <w:rPr>
          <w:rFonts w:hint="eastAsia"/>
          <w:lang w:val="en-US" w:eastAsia="zh-CN"/>
        </w:rPr>
        <w:t>数据分析</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264F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5972EE3E">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1C7A2C4A">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4DA0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29" w:type="dxa"/>
            <w:vMerge w:val="restart"/>
            <w:shd w:val="clear" w:color="auto" w:fill="auto"/>
            <w:vAlign w:val="center"/>
          </w:tcPr>
          <w:p w14:paraId="32AB6E04">
            <w:pPr>
              <w:widowControl/>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数据概览</w:t>
            </w:r>
          </w:p>
        </w:tc>
        <w:tc>
          <w:tcPr>
            <w:tcW w:w="7668" w:type="dxa"/>
            <w:shd w:val="clear" w:color="auto" w:fill="auto"/>
            <w:vAlign w:val="center"/>
          </w:tcPr>
          <w:p w14:paraId="3F11238F">
            <w:pPr>
              <w:widowControl/>
              <w:rPr>
                <w:rFonts w:hint="eastAsia" w:ascii="仿宋" w:hAnsi="仿宋" w:cs="宋体"/>
                <w:color w:val="000000"/>
                <w:kern w:val="0"/>
                <w:szCs w:val="21"/>
              </w:rPr>
            </w:pPr>
            <w:r>
              <w:rPr>
                <w:rFonts w:hint="eastAsia" w:ascii="仿宋" w:hAnsi="仿宋" w:cs="宋体"/>
                <w:color w:val="000000"/>
                <w:kern w:val="0"/>
                <w:szCs w:val="21"/>
              </w:rPr>
              <w:t>显示累计填报量：</w:t>
            </w:r>
          </w:p>
          <w:p w14:paraId="60965602">
            <w:pPr>
              <w:widowControl/>
              <w:rPr>
                <w:rFonts w:ascii="仿宋" w:hAnsi="仿宋" w:cs="宋体"/>
                <w:color w:val="000000"/>
                <w:kern w:val="0"/>
                <w:szCs w:val="21"/>
              </w:rPr>
            </w:pPr>
            <w:r>
              <w:rPr>
                <w:rFonts w:hint="eastAsia" w:ascii="仿宋" w:hAnsi="仿宋" w:cs="宋体"/>
                <w:color w:val="000000"/>
                <w:kern w:val="0"/>
                <w:szCs w:val="21"/>
              </w:rPr>
              <w:t>支持时间过滤：3个月、近6个月、近一年或者自定义。</w:t>
            </w:r>
          </w:p>
        </w:tc>
      </w:tr>
      <w:tr w14:paraId="06FB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29" w:type="dxa"/>
            <w:vMerge w:val="continue"/>
            <w:shd w:val="clear" w:color="auto" w:fill="auto"/>
            <w:vAlign w:val="center"/>
          </w:tcPr>
          <w:p w14:paraId="01E691E5">
            <w:pPr>
              <w:widowControl/>
              <w:rPr>
                <w:rFonts w:ascii="仿宋" w:hAnsi="仿宋" w:cs="宋体"/>
                <w:b/>
                <w:bCs/>
                <w:color w:val="000000"/>
                <w:kern w:val="0"/>
                <w:szCs w:val="21"/>
              </w:rPr>
            </w:pPr>
          </w:p>
        </w:tc>
        <w:tc>
          <w:tcPr>
            <w:tcW w:w="7668" w:type="dxa"/>
            <w:shd w:val="clear" w:color="auto" w:fill="auto"/>
            <w:vAlign w:val="center"/>
          </w:tcPr>
          <w:p w14:paraId="21411DD2">
            <w:pPr>
              <w:widowControl/>
              <w:rPr>
                <w:rFonts w:hint="eastAsia" w:ascii="仿宋" w:hAnsi="仿宋" w:cs="宋体"/>
                <w:color w:val="000000"/>
                <w:kern w:val="0"/>
                <w:szCs w:val="21"/>
              </w:rPr>
            </w:pPr>
            <w:r>
              <w:rPr>
                <w:rFonts w:hint="eastAsia" w:ascii="仿宋" w:hAnsi="仿宋" w:cs="宋体"/>
                <w:color w:val="000000"/>
                <w:kern w:val="0"/>
                <w:szCs w:val="21"/>
              </w:rPr>
              <w:t>高危胸痛患者填报趋势：</w:t>
            </w:r>
            <w:r>
              <w:rPr>
                <w:rFonts w:hint="eastAsia" w:ascii="仿宋" w:hAnsi="仿宋" w:cs="宋体"/>
                <w:color w:val="000000"/>
                <w:kern w:val="0"/>
                <w:szCs w:val="21"/>
              </w:rPr>
              <w:tab/>
            </w:r>
          </w:p>
          <w:p w14:paraId="5EEF3F99">
            <w:pPr>
              <w:widowControl/>
              <w:rPr>
                <w:rFonts w:hint="eastAsia" w:ascii="仿宋" w:hAnsi="仿宋" w:cs="宋体"/>
                <w:color w:val="000000"/>
                <w:kern w:val="0"/>
                <w:szCs w:val="21"/>
              </w:rPr>
            </w:pPr>
            <w:r>
              <w:rPr>
                <w:rFonts w:hint="eastAsia" w:ascii="仿宋" w:hAnsi="仿宋" w:cs="宋体"/>
                <w:color w:val="000000"/>
                <w:kern w:val="0"/>
                <w:szCs w:val="21"/>
              </w:rPr>
              <w:t>柱状图：显示STEMI、NSTEMI、UA、主动脉夹层和肺动脉栓塞的病例数量。</w:t>
            </w:r>
          </w:p>
          <w:p w14:paraId="5721DD96">
            <w:pPr>
              <w:widowControl/>
              <w:rPr>
                <w:rFonts w:ascii="仿宋" w:hAnsi="仿宋" w:cs="宋体"/>
                <w:color w:val="000000"/>
                <w:kern w:val="0"/>
                <w:szCs w:val="21"/>
              </w:rPr>
            </w:pPr>
            <w:r>
              <w:rPr>
                <w:rFonts w:hint="eastAsia" w:ascii="仿宋" w:hAnsi="仿宋" w:cs="宋体"/>
                <w:color w:val="000000"/>
                <w:kern w:val="0"/>
                <w:szCs w:val="21"/>
              </w:rPr>
              <w:t>折线图:显示每个月患者总量的变化趋势</w:t>
            </w:r>
          </w:p>
        </w:tc>
      </w:tr>
      <w:tr w14:paraId="5B4B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9" w:type="dxa"/>
            <w:vMerge w:val="continue"/>
            <w:shd w:val="clear" w:color="auto" w:fill="auto"/>
            <w:vAlign w:val="center"/>
          </w:tcPr>
          <w:p w14:paraId="19FF1DBD">
            <w:pPr>
              <w:widowControl/>
              <w:rPr>
                <w:rFonts w:ascii="仿宋" w:hAnsi="仿宋" w:cs="宋体"/>
                <w:b/>
                <w:bCs/>
                <w:color w:val="000000"/>
                <w:kern w:val="0"/>
                <w:szCs w:val="21"/>
              </w:rPr>
            </w:pPr>
          </w:p>
        </w:tc>
        <w:tc>
          <w:tcPr>
            <w:tcW w:w="7668" w:type="dxa"/>
            <w:shd w:val="clear" w:color="auto" w:fill="auto"/>
            <w:vAlign w:val="center"/>
          </w:tcPr>
          <w:p w14:paraId="2CAA9AC2">
            <w:pPr>
              <w:widowControl/>
              <w:rPr>
                <w:rFonts w:hint="eastAsia" w:ascii="仿宋" w:hAnsi="仿宋" w:cs="宋体"/>
                <w:color w:val="000000"/>
                <w:kern w:val="0"/>
                <w:szCs w:val="21"/>
              </w:rPr>
            </w:pPr>
            <w:r>
              <w:rPr>
                <w:rFonts w:hint="eastAsia" w:ascii="仿宋" w:hAnsi="仿宋" w:cs="宋体"/>
                <w:color w:val="000000"/>
                <w:kern w:val="0"/>
                <w:szCs w:val="21"/>
              </w:rPr>
              <w:t>病因分析：</w:t>
            </w:r>
            <w:r>
              <w:rPr>
                <w:rFonts w:hint="eastAsia" w:ascii="仿宋" w:hAnsi="仿宋" w:cs="宋体"/>
                <w:color w:val="000000"/>
                <w:kern w:val="0"/>
                <w:szCs w:val="21"/>
              </w:rPr>
              <w:tab/>
            </w:r>
          </w:p>
          <w:p w14:paraId="6E582BA5">
            <w:pPr>
              <w:widowControl/>
              <w:rPr>
                <w:rFonts w:ascii="仿宋" w:hAnsi="仿宋" w:cs="宋体"/>
                <w:color w:val="000000"/>
                <w:kern w:val="0"/>
                <w:szCs w:val="21"/>
              </w:rPr>
            </w:pPr>
            <w:r>
              <w:rPr>
                <w:rFonts w:hint="eastAsia" w:ascii="仿宋" w:hAnsi="仿宋" w:cs="宋体"/>
                <w:color w:val="000000"/>
                <w:kern w:val="0"/>
                <w:szCs w:val="21"/>
              </w:rPr>
              <w:t>饼状图：显示诊断中、STEMI、NSTEMI、UA、主动脉夹层、肺动脉栓塞、非ACS心源性胸痛、其它非心源性胸痛和其它的病例数。</w:t>
            </w:r>
          </w:p>
        </w:tc>
      </w:tr>
      <w:tr w14:paraId="1F11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9" w:type="dxa"/>
            <w:vMerge w:val="continue"/>
            <w:shd w:val="clear" w:color="auto" w:fill="auto"/>
            <w:vAlign w:val="center"/>
          </w:tcPr>
          <w:p w14:paraId="186BA353">
            <w:pPr>
              <w:widowControl/>
              <w:rPr>
                <w:rFonts w:ascii="仿宋" w:hAnsi="仿宋" w:cs="宋体"/>
                <w:b/>
                <w:bCs/>
                <w:color w:val="000000"/>
                <w:kern w:val="0"/>
                <w:szCs w:val="21"/>
              </w:rPr>
            </w:pPr>
          </w:p>
        </w:tc>
        <w:tc>
          <w:tcPr>
            <w:tcW w:w="7668" w:type="dxa"/>
            <w:shd w:val="clear" w:color="auto" w:fill="auto"/>
            <w:vAlign w:val="center"/>
          </w:tcPr>
          <w:p w14:paraId="52491D54">
            <w:pPr>
              <w:widowControl/>
              <w:rPr>
                <w:rFonts w:hint="eastAsia" w:ascii="仿宋" w:hAnsi="仿宋" w:cs="宋体" w:eastAsiaTheme="minorEastAsia"/>
                <w:color w:val="000000"/>
                <w:kern w:val="0"/>
                <w:szCs w:val="21"/>
                <w:lang w:eastAsia="zh-CN"/>
              </w:rPr>
            </w:pPr>
            <w:r>
              <w:rPr>
                <w:rFonts w:hint="eastAsia" w:ascii="仿宋" w:hAnsi="仿宋" w:cs="宋体"/>
                <w:color w:val="000000"/>
                <w:kern w:val="0"/>
                <w:szCs w:val="21"/>
              </w:rPr>
              <w:t>发病12h以内STEMI患者再灌注策略</w:t>
            </w:r>
            <w:r>
              <w:rPr>
                <w:rFonts w:hint="eastAsia" w:ascii="仿宋" w:hAnsi="仿宋" w:cs="宋体"/>
                <w:color w:val="000000"/>
                <w:kern w:val="0"/>
                <w:szCs w:val="21"/>
                <w:lang w:eastAsia="zh-CN"/>
              </w:rPr>
              <w:t>：</w:t>
            </w:r>
          </w:p>
          <w:p w14:paraId="24DF4C21">
            <w:pPr>
              <w:widowControl/>
              <w:rPr>
                <w:rFonts w:ascii="仿宋" w:hAnsi="仿宋" w:cs="宋体"/>
                <w:color w:val="000000"/>
                <w:kern w:val="0"/>
                <w:szCs w:val="21"/>
              </w:rPr>
            </w:pPr>
            <w:r>
              <w:rPr>
                <w:rFonts w:hint="eastAsia" w:ascii="仿宋" w:hAnsi="仿宋" w:cs="宋体"/>
                <w:color w:val="000000"/>
                <w:kern w:val="0"/>
                <w:szCs w:val="21"/>
              </w:rPr>
              <w:t>柱状图;根据填报的患者再灌注策略，统计出选择急诊PCI、溶栓、转运PCI、补救PCI、其他这五个策略的STEMI患者数</w:t>
            </w:r>
          </w:p>
        </w:tc>
      </w:tr>
      <w:tr w14:paraId="2BA3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9" w:type="dxa"/>
            <w:vMerge w:val="continue"/>
            <w:shd w:val="clear" w:color="auto" w:fill="auto"/>
            <w:vAlign w:val="center"/>
          </w:tcPr>
          <w:p w14:paraId="7FF630E2">
            <w:pPr>
              <w:widowControl/>
              <w:rPr>
                <w:rFonts w:ascii="仿宋" w:hAnsi="仿宋" w:cs="宋体"/>
                <w:b/>
                <w:bCs/>
                <w:color w:val="000000"/>
                <w:kern w:val="0"/>
                <w:szCs w:val="21"/>
              </w:rPr>
            </w:pPr>
          </w:p>
        </w:tc>
        <w:tc>
          <w:tcPr>
            <w:tcW w:w="7668" w:type="dxa"/>
            <w:shd w:val="clear" w:color="auto" w:fill="auto"/>
            <w:vAlign w:val="center"/>
          </w:tcPr>
          <w:p w14:paraId="59F4CA28">
            <w:pPr>
              <w:widowControl/>
              <w:rPr>
                <w:rFonts w:hint="eastAsia" w:ascii="仿宋" w:hAnsi="仿宋" w:cs="宋体" w:eastAsiaTheme="minorEastAsia"/>
                <w:color w:val="000000"/>
                <w:kern w:val="0"/>
                <w:szCs w:val="21"/>
                <w:lang w:eastAsia="zh-CN"/>
              </w:rPr>
            </w:pPr>
            <w:r>
              <w:rPr>
                <w:rFonts w:hint="eastAsia" w:ascii="仿宋" w:hAnsi="仿宋" w:cs="宋体"/>
                <w:color w:val="000000"/>
                <w:kern w:val="0"/>
                <w:szCs w:val="21"/>
              </w:rPr>
              <w:t>网络医院统计</w:t>
            </w:r>
            <w:r>
              <w:rPr>
                <w:rFonts w:hint="eastAsia" w:ascii="仿宋" w:hAnsi="仿宋" w:cs="宋体"/>
                <w:color w:val="000000"/>
                <w:kern w:val="0"/>
                <w:szCs w:val="21"/>
                <w:lang w:eastAsia="zh-CN"/>
              </w:rPr>
              <w:t>：</w:t>
            </w:r>
          </w:p>
          <w:p w14:paraId="6D9C7681">
            <w:pPr>
              <w:widowControl/>
              <w:rPr>
                <w:rFonts w:ascii="仿宋" w:hAnsi="仿宋" w:cs="宋体"/>
                <w:color w:val="000000"/>
                <w:kern w:val="0"/>
                <w:szCs w:val="21"/>
              </w:rPr>
            </w:pPr>
            <w:r>
              <w:rPr>
                <w:rFonts w:hint="eastAsia" w:ascii="仿宋" w:hAnsi="仿宋" w:cs="宋体"/>
                <w:color w:val="000000"/>
                <w:kern w:val="0"/>
                <w:szCs w:val="21"/>
              </w:rPr>
              <w:t>统计网络医院的转诊患者数和STEMI患者的再灌注策略。</w:t>
            </w:r>
          </w:p>
        </w:tc>
      </w:tr>
      <w:tr w14:paraId="066C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9" w:type="dxa"/>
            <w:vMerge w:val="continue"/>
            <w:shd w:val="clear" w:color="auto" w:fill="auto"/>
            <w:vAlign w:val="center"/>
          </w:tcPr>
          <w:p w14:paraId="5ED80A54">
            <w:pPr>
              <w:widowControl/>
              <w:rPr>
                <w:rFonts w:ascii="仿宋" w:hAnsi="仿宋" w:cs="宋体"/>
                <w:b/>
                <w:bCs/>
                <w:color w:val="000000"/>
                <w:kern w:val="0"/>
                <w:szCs w:val="21"/>
              </w:rPr>
            </w:pPr>
          </w:p>
        </w:tc>
        <w:tc>
          <w:tcPr>
            <w:tcW w:w="7668" w:type="dxa"/>
            <w:shd w:val="clear" w:color="auto" w:fill="auto"/>
            <w:vAlign w:val="center"/>
          </w:tcPr>
          <w:p w14:paraId="34D90026">
            <w:pPr>
              <w:widowControl/>
              <w:rPr>
                <w:rFonts w:hint="eastAsia" w:eastAsiaTheme="minorEastAsia"/>
                <w:lang w:eastAsia="zh-CN"/>
              </w:rPr>
            </w:pPr>
            <w:r>
              <w:rPr>
                <w:rFonts w:hint="eastAsia"/>
              </w:rPr>
              <w:t>数据填报管理执行情况</w:t>
            </w:r>
            <w:r>
              <w:rPr>
                <w:rFonts w:hint="eastAsia"/>
                <w:lang w:eastAsia="zh-CN"/>
              </w:rPr>
              <w:t>：</w:t>
            </w:r>
          </w:p>
          <w:p w14:paraId="36F5F11A">
            <w:pPr>
              <w:widowControl/>
              <w:rPr>
                <w:rFonts w:hint="eastAsia"/>
              </w:rPr>
            </w:pPr>
            <w:r>
              <w:rPr>
                <w:rFonts w:hint="eastAsia"/>
              </w:rPr>
              <w:t>饼状图：统计完成填报、完成审核、完成归档和超期归档的病例比例。</w:t>
            </w:r>
          </w:p>
          <w:p w14:paraId="7B956F9D">
            <w:pPr>
              <w:widowControl/>
            </w:pPr>
            <w:r>
              <w:rPr>
                <w:rFonts w:hint="eastAsia"/>
              </w:rPr>
              <w:t>提醒即将锁定的病例和已经被锁定的病例</w:t>
            </w:r>
          </w:p>
        </w:tc>
      </w:tr>
      <w:tr w14:paraId="13F8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9" w:type="dxa"/>
            <w:vMerge w:val="continue"/>
            <w:shd w:val="clear" w:color="auto" w:fill="auto"/>
            <w:vAlign w:val="center"/>
          </w:tcPr>
          <w:p w14:paraId="18D62FFF">
            <w:pPr>
              <w:widowControl/>
              <w:rPr>
                <w:rFonts w:ascii="仿宋" w:hAnsi="仿宋" w:cs="宋体"/>
                <w:b/>
                <w:bCs/>
                <w:color w:val="000000"/>
                <w:kern w:val="0"/>
                <w:szCs w:val="21"/>
              </w:rPr>
            </w:pPr>
          </w:p>
        </w:tc>
        <w:tc>
          <w:tcPr>
            <w:tcW w:w="7668" w:type="dxa"/>
            <w:shd w:val="clear" w:color="auto" w:fill="auto"/>
            <w:vAlign w:val="center"/>
          </w:tcPr>
          <w:p w14:paraId="49CA269F">
            <w:pPr>
              <w:widowControl/>
              <w:rPr>
                <w:rFonts w:hint="eastAsia" w:ascii="仿宋" w:hAnsi="仿宋" w:cs="宋体" w:eastAsiaTheme="minorEastAsia"/>
                <w:color w:val="000000"/>
                <w:kern w:val="0"/>
                <w:szCs w:val="21"/>
                <w:lang w:eastAsia="zh-CN"/>
              </w:rPr>
            </w:pPr>
            <w:r>
              <w:rPr>
                <w:rFonts w:hint="eastAsia" w:ascii="仿宋" w:hAnsi="仿宋" w:cs="宋体"/>
                <w:color w:val="000000"/>
                <w:kern w:val="0"/>
                <w:szCs w:val="21"/>
              </w:rPr>
              <w:t>胸痛患者随访统计</w:t>
            </w:r>
            <w:r>
              <w:rPr>
                <w:rFonts w:hint="eastAsia" w:ascii="仿宋" w:hAnsi="仿宋" w:cs="宋体"/>
                <w:color w:val="000000"/>
                <w:kern w:val="0"/>
                <w:szCs w:val="21"/>
                <w:lang w:eastAsia="zh-CN"/>
              </w:rPr>
              <w:t>：</w:t>
            </w:r>
          </w:p>
          <w:p w14:paraId="261F0502">
            <w:pPr>
              <w:widowControl/>
              <w:rPr>
                <w:rFonts w:ascii="仿宋" w:hAnsi="仿宋" w:cs="宋体"/>
                <w:color w:val="000000"/>
                <w:kern w:val="0"/>
                <w:szCs w:val="21"/>
              </w:rPr>
            </w:pPr>
            <w:r>
              <w:rPr>
                <w:rFonts w:hint="eastAsia" w:ascii="仿宋" w:hAnsi="仿宋" w:cs="宋体"/>
                <w:color w:val="000000"/>
                <w:kern w:val="0"/>
                <w:szCs w:val="21"/>
              </w:rPr>
              <w:t>折线图：显示1月随访、3月随访、6月随访和12月随访的比例。</w:t>
            </w:r>
          </w:p>
        </w:tc>
      </w:tr>
      <w:tr w14:paraId="0D4B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restart"/>
            <w:shd w:val="clear" w:color="auto" w:fill="auto"/>
            <w:vAlign w:val="center"/>
          </w:tcPr>
          <w:p w14:paraId="3BDA771A">
            <w:pPr>
              <w:widowControl/>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智能分析</w:t>
            </w:r>
          </w:p>
        </w:tc>
        <w:tc>
          <w:tcPr>
            <w:tcW w:w="7668" w:type="dxa"/>
            <w:shd w:val="clear" w:color="auto" w:fill="auto"/>
            <w:vAlign w:val="center"/>
          </w:tcPr>
          <w:p w14:paraId="77F0A7AC">
            <w:pPr>
              <w:widowControl/>
              <w:rPr>
                <w:rFonts w:hint="eastAsia" w:ascii="仿宋" w:hAnsi="仿宋" w:cs="宋体"/>
                <w:color w:val="000000"/>
                <w:kern w:val="0"/>
                <w:szCs w:val="21"/>
                <w:lang w:val="en-US" w:eastAsia="zh-CN"/>
              </w:rPr>
            </w:pPr>
            <w:r>
              <w:rPr>
                <w:rFonts w:hint="eastAsia" w:ascii="仿宋" w:hAnsi="仿宋" w:cs="宋体"/>
                <w:color w:val="000000"/>
                <w:kern w:val="0"/>
                <w:szCs w:val="21"/>
                <w:lang w:val="en-US" w:eastAsia="zh-CN"/>
              </w:rPr>
              <w:t>整体意见：</w:t>
            </w:r>
          </w:p>
          <w:p w14:paraId="3FA013DA">
            <w:pPr>
              <w:widowControl/>
              <w:rPr>
                <w:rFonts w:hint="default" w:ascii="仿宋" w:hAnsi="仿宋" w:cs="宋体" w:eastAsiaTheme="minorEastAsia"/>
                <w:color w:val="000000"/>
                <w:kern w:val="0"/>
                <w:szCs w:val="21"/>
                <w:lang w:val="en-US" w:eastAsia="zh-CN"/>
              </w:rPr>
            </w:pPr>
            <w:r>
              <w:rPr>
                <w:rFonts w:hint="eastAsia"/>
              </w:rPr>
              <w:t>根据不同时间段，分析不同时间段内医院胸痛中心数据填报及指标改善情况，对临床流程、数据管理、人员培训等方面给出总体意见。</w:t>
            </w:r>
          </w:p>
        </w:tc>
      </w:tr>
      <w:tr w14:paraId="0D8D9C01">
        <w:tblPrEx>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7F09D614">
            <w:pPr>
              <w:widowControl/>
              <w:rPr>
                <w:rFonts w:hint="eastAsia" w:ascii="仿宋" w:hAnsi="仿宋" w:cs="宋体"/>
                <w:b/>
                <w:bCs/>
                <w:color w:val="000000"/>
                <w:kern w:val="0"/>
                <w:szCs w:val="21"/>
                <w:lang w:val="en-US" w:eastAsia="zh-CN"/>
              </w:rPr>
            </w:pPr>
          </w:p>
        </w:tc>
        <w:tc>
          <w:tcPr>
            <w:tcW w:w="7668" w:type="dxa"/>
            <w:shd w:val="clear" w:color="auto" w:fill="auto"/>
            <w:vAlign w:val="center"/>
          </w:tcPr>
          <w:p w14:paraId="22996431">
            <w:pPr>
              <w:rPr>
                <w:rFonts w:hint="eastAsia"/>
                <w:lang w:val="en-US" w:eastAsia="zh-CN"/>
              </w:rPr>
            </w:pPr>
            <w:bookmarkStart w:id="8" w:name="_Hlk113366127"/>
            <w:r>
              <w:rPr>
                <w:rFonts w:hint="eastAsia"/>
                <w:lang w:val="en-US" w:eastAsia="zh-CN"/>
              </w:rPr>
              <w:t>指标概览：</w:t>
            </w:r>
          </w:p>
          <w:p w14:paraId="5436259A">
            <w:r>
              <w:rPr>
                <w:rFonts w:hint="eastAsia"/>
              </w:rPr>
              <w:t xml:space="preserve">显示各项认证指标的具体情况达标的显示，分析不同时间段的指标详情，包括：是否达标、不达标的月份、入选条件、参考标准、病例总数、有效数据、无效数据等: </w:t>
            </w:r>
          </w:p>
          <w:p w14:paraId="5926DCC8">
            <w:r>
              <w:rPr>
                <w:rFonts w:hint="eastAsia"/>
              </w:rPr>
              <w:t>(</w:t>
            </w:r>
            <w:r>
              <w:t>1)</w:t>
            </w:r>
            <w:r>
              <w:rPr>
                <w:rFonts w:hint="eastAsia"/>
              </w:rPr>
              <w:t>若该时间段不符合指标入选条件，显示灰色。</w:t>
            </w:r>
            <w:r>
              <w:t xml:space="preserve"> </w:t>
            </w:r>
          </w:p>
          <w:p w14:paraId="64B8991D">
            <w:r>
              <w:rPr>
                <w:rFonts w:hint="eastAsia"/>
              </w:rPr>
              <w:t>(</w:t>
            </w:r>
            <w:r>
              <w:t>2)</w:t>
            </w:r>
            <w:r>
              <w:rPr>
                <w:rFonts w:hint="eastAsia"/>
              </w:rPr>
              <w:t>若该时间段符合指标的算法，显示绿色，并且反应该时间段内的填报情况。</w:t>
            </w:r>
          </w:p>
          <w:p w14:paraId="712D79FB">
            <w:r>
              <w:rPr>
                <w:rFonts w:hint="eastAsia"/>
              </w:rPr>
              <w:t>(</w:t>
            </w:r>
            <w:r>
              <w:t>3)</w:t>
            </w:r>
            <w:r>
              <w:rPr>
                <w:rFonts w:hint="eastAsia"/>
              </w:rPr>
              <w:t>若该时间段符合指标入选条件，但不满足质控要求，显示红色，同时显示不达标的月份，并且反应该时间段内的填报情况。</w:t>
            </w:r>
          </w:p>
          <w:p w14:paraId="619F75C0">
            <w:r>
              <w:rPr>
                <w:rFonts w:hint="eastAsia"/>
              </w:rPr>
              <w:t>支持筛选关键指标；</w:t>
            </w:r>
          </w:p>
          <w:bookmarkEnd w:id="8"/>
          <w:p w14:paraId="167BFB7D">
            <w:pPr>
              <w:widowControl/>
              <w:rPr>
                <w:rFonts w:hint="eastAsia" w:ascii="仿宋" w:hAnsi="仿宋" w:cs="宋体"/>
                <w:color w:val="000000"/>
                <w:kern w:val="0"/>
                <w:szCs w:val="21"/>
                <w:lang w:val="en-US" w:eastAsia="zh-CN"/>
              </w:rPr>
            </w:pPr>
            <w:r>
              <w:rPr>
                <w:rFonts w:hint="eastAsia"/>
              </w:rPr>
              <w:t>支持给予各单项指标的整改意见。</w:t>
            </w:r>
          </w:p>
        </w:tc>
      </w:tr>
      <w:tr w14:paraId="1E3C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19EC16A1">
            <w:pPr>
              <w:widowControl/>
              <w:rPr>
                <w:rFonts w:hint="eastAsia" w:ascii="仿宋" w:hAnsi="仿宋" w:cs="宋体"/>
                <w:b/>
                <w:bCs/>
                <w:color w:val="000000"/>
                <w:kern w:val="0"/>
                <w:szCs w:val="21"/>
                <w:lang w:val="en-US" w:eastAsia="zh-CN"/>
              </w:rPr>
            </w:pPr>
          </w:p>
        </w:tc>
        <w:tc>
          <w:tcPr>
            <w:tcW w:w="7668" w:type="dxa"/>
            <w:shd w:val="clear" w:color="auto" w:fill="auto"/>
            <w:vAlign w:val="center"/>
          </w:tcPr>
          <w:p w14:paraId="3CCEE78B">
            <w:pPr>
              <w:widowControl/>
              <w:rPr>
                <w:rFonts w:hint="eastAsia"/>
                <w:lang w:val="en-US" w:eastAsia="zh-CN"/>
              </w:rPr>
            </w:pPr>
            <w:r>
              <w:rPr>
                <w:rFonts w:hint="eastAsia"/>
                <w:lang w:val="en-US" w:eastAsia="zh-CN"/>
              </w:rPr>
              <w:t>指标汇总分析：</w:t>
            </w:r>
          </w:p>
          <w:p w14:paraId="5623AD70">
            <w:pPr>
              <w:rPr>
                <w:rFonts w:hint="default"/>
                <w:lang w:val="en-US" w:eastAsia="zh-CN"/>
              </w:rPr>
            </w:pPr>
            <w:r>
              <w:rPr>
                <w:rFonts w:hint="default"/>
                <w:lang w:val="en-US" w:eastAsia="zh-CN"/>
              </w:rPr>
              <w:t>显示入选条件、时间范围、平均时间、病例总数、有效数据例数、达标数量、未达标数量、达标率、无效数据例数、填报异常例数；</w:t>
            </w:r>
          </w:p>
          <w:p w14:paraId="0AE54008">
            <w:pPr>
              <w:rPr>
                <w:rFonts w:hint="default"/>
                <w:lang w:val="en-US" w:eastAsia="zh-CN"/>
              </w:rPr>
            </w:pPr>
            <w:r>
              <w:rPr>
                <w:rFonts w:hint="default"/>
                <w:lang w:val="en-US" w:eastAsia="zh-CN"/>
              </w:rPr>
              <w:t>显示纳入指标算法的病例数，包括达标病例数、未达标病例数和达标率；</w:t>
            </w:r>
          </w:p>
          <w:p w14:paraId="3E9F1F91">
            <w:pPr>
              <w:rPr>
                <w:rFonts w:hint="default"/>
                <w:lang w:val="en-US" w:eastAsia="zh-CN"/>
              </w:rPr>
            </w:pPr>
            <w:r>
              <w:rPr>
                <w:rFonts w:hint="default"/>
                <w:lang w:val="en-US" w:eastAsia="zh-CN"/>
              </w:rPr>
              <w:t>显示填报异常的病例。</w:t>
            </w:r>
          </w:p>
          <w:p w14:paraId="181DD590">
            <w:pPr>
              <w:rPr>
                <w:rFonts w:hint="default"/>
                <w:lang w:val="en-US" w:eastAsia="zh-CN"/>
              </w:rPr>
            </w:pPr>
            <w:r>
              <w:rPr>
                <w:rFonts w:hint="default"/>
                <w:lang w:val="en-US" w:eastAsia="zh-CN"/>
              </w:rPr>
              <w:t>支持查看填报异常的患者列表，给出具体意见，并且可以跳转到具体病例进行查看和填报。</w:t>
            </w:r>
          </w:p>
          <w:p w14:paraId="3A030C5E">
            <w:pPr>
              <w:rPr>
                <w:rFonts w:hint="default"/>
                <w:lang w:val="en-US" w:eastAsia="zh-CN"/>
              </w:rPr>
            </w:pPr>
            <w:r>
              <w:rPr>
                <w:rFonts w:hint="default"/>
                <w:lang w:val="en-US" w:eastAsia="zh-CN"/>
              </w:rPr>
              <w:t>显示该指标算法下的具体病例情况，如编号、姓名、所用时间等，同时显示指标算法中要求的字段填报内容如时间等；支持具体病例的定位跳转。</w:t>
            </w:r>
          </w:p>
        </w:tc>
      </w:tr>
      <w:tr w14:paraId="705B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0D32FB73">
            <w:pPr>
              <w:widowControl/>
              <w:rPr>
                <w:rFonts w:hint="eastAsia" w:ascii="仿宋" w:hAnsi="仿宋" w:cs="宋体"/>
                <w:b/>
                <w:bCs/>
                <w:color w:val="000000"/>
                <w:kern w:val="0"/>
                <w:szCs w:val="21"/>
                <w:lang w:val="en-US" w:eastAsia="zh-CN"/>
              </w:rPr>
            </w:pPr>
          </w:p>
        </w:tc>
        <w:tc>
          <w:tcPr>
            <w:tcW w:w="7668" w:type="dxa"/>
            <w:shd w:val="clear" w:color="auto" w:fill="auto"/>
            <w:vAlign w:val="center"/>
          </w:tcPr>
          <w:p w14:paraId="06D27B2C">
            <w:pPr>
              <w:rPr>
                <w:rFonts w:hint="eastAsia"/>
                <w:lang w:val="en-US" w:eastAsia="zh-CN"/>
              </w:rPr>
            </w:pPr>
            <w:r>
              <w:rPr>
                <w:rFonts w:hint="eastAsia"/>
                <w:lang w:val="en-US" w:eastAsia="zh-CN"/>
              </w:rPr>
              <w:t>指标明细分析：</w:t>
            </w:r>
          </w:p>
          <w:p w14:paraId="12E1DAA1">
            <w:pPr>
              <w:rPr>
                <w:rFonts w:hint="default"/>
                <w:lang w:val="en-US" w:eastAsia="zh-CN"/>
              </w:rPr>
            </w:pPr>
            <w:r>
              <w:rPr>
                <w:rFonts w:hint="default"/>
                <w:lang w:val="en-US" w:eastAsia="zh-CN"/>
              </w:rPr>
              <w:t>统计该时间段内每个月份的平均时间、达标量/病例总数、达标率。</w:t>
            </w:r>
          </w:p>
          <w:p w14:paraId="58F033C6">
            <w:pPr>
              <w:rPr>
                <w:rFonts w:hint="default"/>
                <w:lang w:val="en-US" w:eastAsia="zh-CN"/>
              </w:rPr>
            </w:pPr>
            <w:r>
              <w:rPr>
                <w:rFonts w:hint="default"/>
                <w:lang w:val="en-US" w:eastAsia="zh-CN"/>
              </w:rPr>
              <w:t>显示该指标算法下的每月的填报情况，包括月份、平均时间、达标病例/有效病例和达标率；</w:t>
            </w:r>
          </w:p>
          <w:p w14:paraId="0F71F35D">
            <w:pPr>
              <w:rPr>
                <w:rFonts w:hint="default"/>
                <w:lang w:val="en-US" w:eastAsia="zh-CN"/>
              </w:rPr>
            </w:pPr>
            <w:r>
              <w:rPr>
                <w:rFonts w:hint="default"/>
                <w:lang w:val="en-US" w:eastAsia="zh-CN"/>
              </w:rPr>
              <w:t>点击月份，显示总病例、有效病例、达标病例、未达标病例和无效病例的数量；</w:t>
            </w:r>
          </w:p>
          <w:p w14:paraId="43EB087E">
            <w:pPr>
              <w:rPr>
                <w:rFonts w:hint="default"/>
                <w:lang w:val="en-US" w:eastAsia="zh-CN"/>
              </w:rPr>
            </w:pPr>
            <w:r>
              <w:rPr>
                <w:rFonts w:hint="default"/>
                <w:lang w:val="en-US" w:eastAsia="zh-CN"/>
              </w:rPr>
              <w:t>显示该指标算法下的具体病例情况，如编号、姓名和时间差值，同时分析指标算法中要求的字段填报内容；</w:t>
            </w:r>
          </w:p>
          <w:p w14:paraId="02CF0B3C">
            <w:pPr>
              <w:rPr>
                <w:rFonts w:hint="default"/>
                <w:lang w:val="en-US" w:eastAsia="zh-CN"/>
              </w:rPr>
            </w:pPr>
            <w:r>
              <w:rPr>
                <w:rFonts w:hint="default"/>
                <w:lang w:val="en-US" w:eastAsia="zh-CN"/>
              </w:rPr>
              <w:t>支持具体病例定位跳转。</w:t>
            </w:r>
          </w:p>
          <w:p w14:paraId="03A793DB">
            <w:pPr>
              <w:rPr>
                <w:rFonts w:hint="default"/>
                <w:lang w:val="en-US" w:eastAsia="zh-CN"/>
              </w:rPr>
            </w:pPr>
            <w:r>
              <w:rPr>
                <w:rFonts w:hint="default"/>
                <w:lang w:val="en-US" w:eastAsia="zh-CN"/>
              </w:rPr>
              <w:t>统计该时间段内每个月份的平均时间、有效数据例数/病例总数、百分比。</w:t>
            </w:r>
          </w:p>
          <w:p w14:paraId="60F52726">
            <w:pPr>
              <w:rPr>
                <w:rFonts w:hint="default"/>
                <w:lang w:val="en-US" w:eastAsia="zh-CN"/>
              </w:rPr>
            </w:pPr>
            <w:r>
              <w:rPr>
                <w:rFonts w:hint="default"/>
                <w:lang w:val="en-US" w:eastAsia="zh-CN"/>
              </w:rPr>
              <w:t>显示该指标算法下的每月的填报情况，包括月份、有效病例/病例总数和达标率；点击月份，显示总病例、有效病例、达标病例、未达标病例和无效病例的数量；</w:t>
            </w:r>
          </w:p>
          <w:p w14:paraId="7A5EA968">
            <w:pPr>
              <w:rPr>
                <w:rFonts w:hint="default"/>
                <w:lang w:val="en-US" w:eastAsia="zh-CN"/>
              </w:rPr>
            </w:pPr>
            <w:r>
              <w:rPr>
                <w:rFonts w:hint="default"/>
                <w:lang w:val="en-US" w:eastAsia="zh-CN"/>
              </w:rPr>
              <w:t>显示该指标算法下的具体病例情况，如编号、姓名等，同时指标算法中要求的字段填报内容；</w:t>
            </w:r>
          </w:p>
          <w:p w14:paraId="5F930991">
            <w:pPr>
              <w:rPr>
                <w:rFonts w:hint="default"/>
                <w:lang w:val="en-US" w:eastAsia="zh-CN"/>
              </w:rPr>
            </w:pPr>
            <w:r>
              <w:rPr>
                <w:rFonts w:hint="default"/>
                <w:lang w:val="en-US" w:eastAsia="zh-CN"/>
              </w:rPr>
              <w:t>支持具体病例定位跳转。</w:t>
            </w:r>
          </w:p>
        </w:tc>
      </w:tr>
      <w:tr w14:paraId="0246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62E7017">
            <w:pPr>
              <w:widowControl/>
              <w:rPr>
                <w:rFonts w:hint="default" w:ascii="仿宋" w:hAnsi="仿宋" w:cs="宋体"/>
                <w:b/>
                <w:bCs/>
                <w:color w:val="000000"/>
                <w:kern w:val="0"/>
                <w:szCs w:val="21"/>
                <w:lang w:val="en-US" w:eastAsia="zh-CN"/>
              </w:rPr>
            </w:pPr>
            <w:r>
              <w:rPr>
                <w:rFonts w:hint="eastAsia" w:ascii="仿宋" w:hAnsi="仿宋" w:cs="宋体"/>
                <w:b/>
                <w:bCs/>
                <w:color w:val="000000"/>
                <w:kern w:val="0"/>
                <w:szCs w:val="21"/>
                <w:lang w:val="en-US" w:eastAsia="zh-CN"/>
              </w:rPr>
              <w:t>质控指标</w:t>
            </w:r>
          </w:p>
        </w:tc>
        <w:tc>
          <w:tcPr>
            <w:tcW w:w="7668" w:type="dxa"/>
            <w:shd w:val="clear" w:color="auto" w:fill="auto"/>
            <w:vAlign w:val="center"/>
          </w:tcPr>
          <w:p w14:paraId="31397EE9">
            <w:pPr>
              <w:widowControl/>
              <w:rPr>
                <w:rFonts w:hint="eastAsia"/>
                <w:lang w:val="en-US" w:eastAsia="zh-CN"/>
              </w:rPr>
            </w:pPr>
            <w:r>
              <w:rPr>
                <w:rFonts w:hint="eastAsia"/>
                <w:lang w:val="en-US" w:eastAsia="zh-CN"/>
              </w:rPr>
              <w:t>通过胸痛联盟认证后支持质控指标分析查看：</w:t>
            </w:r>
          </w:p>
          <w:p w14:paraId="373EE8F4">
            <w:pPr>
              <w:rPr>
                <w:rFonts w:hint="default"/>
                <w:lang w:val="en-US" w:eastAsia="zh-CN"/>
              </w:rPr>
            </w:pPr>
            <w:r>
              <w:rPr>
                <w:rFonts w:hint="default"/>
                <w:lang w:val="en-US" w:eastAsia="zh-CN"/>
              </w:rPr>
              <w:t>指标考核病例需满足条件</w:t>
            </w:r>
            <w:r>
              <w:rPr>
                <w:rFonts w:hint="eastAsia"/>
                <w:lang w:val="en-US" w:eastAsia="zh-CN"/>
              </w:rPr>
              <w:t>：</w:t>
            </w:r>
          </w:p>
          <w:p w14:paraId="7AF4BC03">
            <w:pPr>
              <w:rPr>
                <w:rFonts w:hint="default"/>
                <w:lang w:val="en-US" w:eastAsia="zh-CN"/>
              </w:rPr>
            </w:pPr>
            <w:r>
              <w:rPr>
                <w:rFonts w:hint="eastAsia"/>
                <w:lang w:val="en-US" w:eastAsia="zh-CN"/>
              </w:rPr>
              <w:t>支持</w:t>
            </w:r>
            <w:r>
              <w:rPr>
                <w:rFonts w:hint="default"/>
                <w:lang w:val="en-US" w:eastAsia="zh-CN"/>
              </w:rPr>
              <w:t>进行该指标的满足条件说明</w:t>
            </w:r>
          </w:p>
          <w:p w14:paraId="57D2E1AB">
            <w:pPr>
              <w:rPr>
                <w:rFonts w:hint="eastAsia"/>
                <w:lang w:val="en-US" w:eastAsia="zh-CN"/>
              </w:rPr>
            </w:pPr>
            <w:r>
              <w:rPr>
                <w:rFonts w:hint="default"/>
                <w:lang w:val="en-US" w:eastAsia="zh-CN"/>
              </w:rPr>
              <w:t>指标详情图</w:t>
            </w:r>
            <w:r>
              <w:rPr>
                <w:rFonts w:hint="eastAsia"/>
                <w:lang w:val="en-US" w:eastAsia="zh-CN"/>
              </w:rPr>
              <w:t>：</w:t>
            </w:r>
          </w:p>
          <w:p w14:paraId="517E59FC">
            <w:pPr>
              <w:rPr>
                <w:rFonts w:hint="default"/>
                <w:lang w:val="en-US" w:eastAsia="zh-CN"/>
              </w:rPr>
            </w:pPr>
            <w:r>
              <w:rPr>
                <w:rFonts w:hint="default"/>
                <w:lang w:val="en-US" w:eastAsia="zh-CN"/>
              </w:rPr>
              <w:t>在病例考核范围内，统计平均时间、最大差值、最小差值和统计病例总数</w:t>
            </w:r>
          </w:p>
          <w:p w14:paraId="4279AEC7">
            <w:pPr>
              <w:rPr>
                <w:rFonts w:hint="eastAsia"/>
                <w:lang w:val="en-US" w:eastAsia="zh-CN"/>
              </w:rPr>
            </w:pPr>
            <w:r>
              <w:rPr>
                <w:rFonts w:hint="default"/>
                <w:lang w:val="en-US" w:eastAsia="zh-CN"/>
              </w:rPr>
              <w:t>指标统计患者详细说明图</w:t>
            </w:r>
            <w:r>
              <w:rPr>
                <w:rFonts w:hint="eastAsia"/>
                <w:lang w:val="en-US" w:eastAsia="zh-CN"/>
              </w:rPr>
              <w:t>：</w:t>
            </w:r>
          </w:p>
          <w:p w14:paraId="2D46B1CE">
            <w:pPr>
              <w:rPr>
                <w:rFonts w:hint="default"/>
                <w:lang w:val="en-US" w:eastAsia="zh-CN"/>
              </w:rPr>
            </w:pPr>
            <w:r>
              <w:rPr>
                <w:rFonts w:hint="default"/>
                <w:lang w:val="en-US" w:eastAsia="zh-CN"/>
              </w:rPr>
              <w:t>提供患者具体情况，包括：编号、差值。同时显示指标算法中要求的字段填报内容如时间等</w:t>
            </w:r>
          </w:p>
        </w:tc>
      </w:tr>
    </w:tbl>
    <w:p w14:paraId="2108864B">
      <w:pPr>
        <w:pStyle w:val="6"/>
      </w:pPr>
      <w:r>
        <w:rPr>
          <w:rFonts w:hint="eastAsia"/>
          <w:lang w:val="en-US" w:eastAsia="zh-CN"/>
        </w:rPr>
        <w:t>救治单元管理</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764B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2E5AEAE6">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49DCA01D">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31DD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D595CD1">
            <w:pPr>
              <w:widowControl/>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基本信息</w:t>
            </w:r>
          </w:p>
        </w:tc>
        <w:tc>
          <w:tcPr>
            <w:tcW w:w="7668" w:type="dxa"/>
            <w:shd w:val="clear" w:color="auto" w:fill="auto"/>
            <w:vAlign w:val="center"/>
          </w:tcPr>
          <w:p w14:paraId="6DDD6B5A">
            <w:r>
              <w:rPr>
                <w:rFonts w:hint="eastAsia"/>
              </w:rPr>
              <w:t>支持登记患者的基本信息，包含：患者姓名、来院方式、首次医疗接触时间、性别、证件类型、证件号、出生日期、年龄、发病地址、医保类型、医保编号等信息；</w:t>
            </w:r>
          </w:p>
          <w:p w14:paraId="73062D37">
            <w:r>
              <w:rPr>
                <w:rFonts w:hint="eastAsia"/>
              </w:rPr>
              <w:t>支持快速扫描，能够从患者身份证、医保卡中快速读取患者基本资料；</w:t>
            </w:r>
          </w:p>
          <w:p w14:paraId="70B0DD27">
            <w:r>
              <w:rPr>
                <w:rFonts w:hint="eastAsia"/>
              </w:rPr>
              <w:t>支持发病地址的定位；</w:t>
            </w:r>
          </w:p>
          <w:p w14:paraId="0E5D69DA">
            <w:r>
              <w:rPr>
                <w:rFonts w:hint="eastAsia"/>
              </w:rPr>
              <w:t>支持记录发病时间；</w:t>
            </w:r>
          </w:p>
          <w:p w14:paraId="197AA302">
            <w:r>
              <w:rPr>
                <w:rFonts w:hint="eastAsia"/>
              </w:rPr>
              <w:t>支持直接手工录入、修改患者信息；</w:t>
            </w:r>
          </w:p>
          <w:p w14:paraId="2DEB0B8A">
            <w:r>
              <w:rPr>
                <w:rFonts w:hint="eastAsia"/>
              </w:rPr>
              <w:t>支持与中国胸痛中心填报平台对接，支持接收下级救治单元的填报数据；</w:t>
            </w:r>
          </w:p>
          <w:p w14:paraId="799FC0BC">
            <w:pPr>
              <w:widowControl/>
              <w:rPr>
                <w:rFonts w:ascii="仿宋" w:hAnsi="仿宋" w:cs="宋体"/>
                <w:color w:val="000000"/>
                <w:kern w:val="0"/>
                <w:szCs w:val="21"/>
              </w:rPr>
            </w:pPr>
            <w:r>
              <w:rPr>
                <w:rFonts w:hint="eastAsia"/>
              </w:rPr>
              <w:t>下级救治单元账号自动生成。</w:t>
            </w:r>
          </w:p>
        </w:tc>
      </w:tr>
      <w:tr w14:paraId="72AF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1009B10">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病情评估</w:t>
            </w:r>
          </w:p>
        </w:tc>
        <w:tc>
          <w:tcPr>
            <w:tcW w:w="7668" w:type="dxa"/>
            <w:shd w:val="clear" w:color="auto" w:fill="auto"/>
            <w:vAlign w:val="center"/>
          </w:tcPr>
          <w:p w14:paraId="51A8A246">
            <w:pPr>
              <w:rPr>
                <w:rFonts w:hint="eastAsia" w:asciiTheme="minorHAnsi" w:hAnsiTheme="minorHAnsi" w:eastAsiaTheme="minorEastAsia" w:cstheme="minorBidi"/>
                <w:kern w:val="2"/>
                <w:sz w:val="21"/>
                <w:szCs w:val="22"/>
                <w:lang w:val="en-US" w:eastAsia="zh-CN" w:bidi="ar-SA"/>
              </w:rPr>
            </w:pPr>
            <w:r>
              <w:rPr>
                <w:rFonts w:hint="eastAsia"/>
              </w:rPr>
              <w:t>支持对病情进行评估，并选择评估明细；</w:t>
            </w:r>
          </w:p>
        </w:tc>
      </w:tr>
      <w:tr w14:paraId="540A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374AA17">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诊断</w:t>
            </w:r>
          </w:p>
        </w:tc>
        <w:tc>
          <w:tcPr>
            <w:tcW w:w="7668" w:type="dxa"/>
            <w:shd w:val="clear" w:color="auto" w:fill="auto"/>
            <w:vAlign w:val="center"/>
          </w:tcPr>
          <w:p w14:paraId="6B9CC998">
            <w:pPr>
              <w:rPr>
                <w:rFonts w:hint="eastAsia" w:asciiTheme="minorHAnsi" w:hAnsiTheme="minorHAnsi" w:eastAsiaTheme="minorEastAsia" w:cstheme="minorBidi"/>
                <w:kern w:val="2"/>
                <w:sz w:val="21"/>
                <w:szCs w:val="22"/>
                <w:lang w:val="en-US" w:eastAsia="zh-CN" w:bidi="ar-SA"/>
              </w:rPr>
            </w:pPr>
            <w:r>
              <w:rPr>
                <w:rFonts w:hint="eastAsia"/>
              </w:rPr>
              <w:t>支持记录诊断结果和诊断时间</w:t>
            </w:r>
          </w:p>
        </w:tc>
      </w:tr>
      <w:tr w14:paraId="6BED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61BA0C4">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来院方式</w:t>
            </w:r>
          </w:p>
        </w:tc>
        <w:tc>
          <w:tcPr>
            <w:tcW w:w="7668" w:type="dxa"/>
            <w:shd w:val="clear" w:color="auto" w:fill="auto"/>
            <w:vAlign w:val="center"/>
          </w:tcPr>
          <w:p w14:paraId="75A1EA3B">
            <w:pPr>
              <w:rPr>
                <w:rFonts w:hint="eastAsia" w:asciiTheme="minorHAnsi" w:hAnsiTheme="minorHAnsi" w:eastAsiaTheme="minorEastAsia" w:cstheme="minorBidi"/>
                <w:kern w:val="2"/>
                <w:sz w:val="21"/>
                <w:szCs w:val="22"/>
                <w:lang w:val="en-US" w:eastAsia="zh-CN" w:bidi="ar-SA"/>
              </w:rPr>
            </w:pPr>
            <w:r>
              <w:rPr>
                <w:rFonts w:hint="eastAsia"/>
              </w:rPr>
              <w:t>支持记录来院方式、首次医疗接触时间和到达医院大门时间</w:t>
            </w:r>
          </w:p>
        </w:tc>
      </w:tr>
      <w:tr w14:paraId="3701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2FC3BBC2">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基础生命体征</w:t>
            </w:r>
          </w:p>
        </w:tc>
        <w:tc>
          <w:tcPr>
            <w:tcW w:w="7668" w:type="dxa"/>
            <w:shd w:val="clear" w:color="auto" w:fill="auto"/>
            <w:vAlign w:val="center"/>
          </w:tcPr>
          <w:p w14:paraId="337AD024">
            <w:pPr>
              <w:rPr>
                <w:rFonts w:hint="eastAsia" w:asciiTheme="minorHAnsi" w:hAnsiTheme="minorHAnsi" w:eastAsiaTheme="minorEastAsia" w:cstheme="minorBidi"/>
                <w:kern w:val="2"/>
                <w:sz w:val="21"/>
                <w:szCs w:val="22"/>
                <w:lang w:val="en-US" w:eastAsia="zh-CN" w:bidi="ar-SA"/>
              </w:rPr>
            </w:pPr>
            <w:r>
              <w:rPr>
                <w:rFonts w:hint="eastAsia" w:cs="宋体" w:asciiTheme="minorEastAsia" w:hAnsiTheme="minorEastAsia"/>
                <w:color w:val="000000"/>
                <w:kern w:val="0"/>
                <w:szCs w:val="21"/>
              </w:rPr>
              <w:t>支持记录院前体征，包括：意识、呼吸、脉搏、心率、血压、体温等信息。</w:t>
            </w:r>
          </w:p>
        </w:tc>
      </w:tr>
      <w:tr w14:paraId="4FC6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7B3CD460">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心电图</w:t>
            </w:r>
          </w:p>
        </w:tc>
        <w:tc>
          <w:tcPr>
            <w:tcW w:w="7668" w:type="dxa"/>
            <w:shd w:val="clear" w:color="auto" w:fill="auto"/>
            <w:vAlign w:val="center"/>
          </w:tcPr>
          <w:p w14:paraId="4ECE77A7">
            <w:pPr>
              <w:rPr>
                <w:rFonts w:hint="eastAsia" w:asciiTheme="minorHAnsi" w:hAnsiTheme="minorHAnsi" w:eastAsiaTheme="minorEastAsia" w:cstheme="minorBidi"/>
                <w:kern w:val="2"/>
                <w:sz w:val="21"/>
                <w:szCs w:val="22"/>
                <w:lang w:val="en-US" w:eastAsia="zh-CN" w:bidi="ar-SA"/>
              </w:rPr>
            </w:pPr>
            <w:r>
              <w:rPr>
                <w:rFonts w:hint="eastAsia"/>
              </w:rPr>
              <w:t>支持上传心电图。</w:t>
            </w:r>
          </w:p>
        </w:tc>
      </w:tr>
      <w:tr w14:paraId="7D9C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352216D7">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实验室</w:t>
            </w:r>
          </w:p>
          <w:p w14:paraId="10FEA32F">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检查</w:t>
            </w:r>
          </w:p>
        </w:tc>
        <w:tc>
          <w:tcPr>
            <w:tcW w:w="7668" w:type="dxa"/>
            <w:shd w:val="clear" w:color="auto" w:fill="auto"/>
            <w:vAlign w:val="center"/>
          </w:tcPr>
          <w:p w14:paraId="145C8C58">
            <w:pPr>
              <w:rPr>
                <w:rFonts w:hint="eastAsia" w:asciiTheme="minorHAnsi" w:hAnsiTheme="minorHAnsi" w:eastAsiaTheme="minorEastAsia" w:cstheme="minorBidi"/>
                <w:kern w:val="2"/>
                <w:sz w:val="21"/>
                <w:szCs w:val="22"/>
                <w:lang w:val="en-US" w:eastAsia="zh-CN" w:bidi="ar-SA"/>
              </w:rPr>
            </w:pPr>
            <w:r>
              <w:rPr>
                <w:rFonts w:hint="eastAsia" w:cs="宋体" w:asciiTheme="minorEastAsia" w:hAnsiTheme="minorEastAsia"/>
                <w:color w:val="000000"/>
                <w:kern w:val="0"/>
                <w:szCs w:val="21"/>
              </w:rPr>
              <w:t>支持记录检查，包括：肌钙蛋白和实验室检查。</w:t>
            </w:r>
          </w:p>
        </w:tc>
      </w:tr>
      <w:tr w14:paraId="5F59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DCA208C">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初始药物</w:t>
            </w:r>
          </w:p>
        </w:tc>
        <w:tc>
          <w:tcPr>
            <w:tcW w:w="7668" w:type="dxa"/>
            <w:shd w:val="clear" w:color="auto" w:fill="auto"/>
            <w:vAlign w:val="center"/>
          </w:tcPr>
          <w:p w14:paraId="73A95F2A">
            <w:pPr>
              <w:rPr>
                <w:rFonts w:hint="eastAsia" w:asciiTheme="minorHAnsi" w:hAnsiTheme="minorHAnsi" w:eastAsiaTheme="minorEastAsia" w:cstheme="minorBidi"/>
                <w:kern w:val="2"/>
                <w:sz w:val="21"/>
                <w:szCs w:val="22"/>
                <w:lang w:val="en-US" w:eastAsia="zh-CN" w:bidi="ar-SA"/>
              </w:rPr>
            </w:pPr>
            <w:r>
              <w:rPr>
                <w:rFonts w:hint="eastAsia"/>
              </w:rPr>
              <w:t>支持记录双抗药物使用情况。</w:t>
            </w:r>
          </w:p>
        </w:tc>
      </w:tr>
      <w:tr w14:paraId="2056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71C3F232">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治疗策略</w:t>
            </w:r>
          </w:p>
        </w:tc>
        <w:tc>
          <w:tcPr>
            <w:tcW w:w="7668" w:type="dxa"/>
            <w:shd w:val="clear" w:color="auto" w:fill="auto"/>
            <w:vAlign w:val="center"/>
          </w:tcPr>
          <w:p w14:paraId="4D172C36">
            <w:pPr>
              <w:rPr>
                <w:rFonts w:hint="eastAsia" w:asciiTheme="minorHAnsi" w:hAnsiTheme="minorHAnsi" w:eastAsiaTheme="minorEastAsia" w:cstheme="minorBidi"/>
                <w:kern w:val="2"/>
                <w:sz w:val="21"/>
                <w:szCs w:val="22"/>
                <w:lang w:val="en-US" w:eastAsia="zh-CN" w:bidi="ar-SA"/>
              </w:rPr>
            </w:pPr>
            <w:r>
              <w:rPr>
                <w:rFonts w:hint="eastAsia"/>
              </w:rPr>
              <w:t>支持治疗策略的选择，包括：溶栓、转运和保守治疗。</w:t>
            </w:r>
          </w:p>
        </w:tc>
      </w:tr>
      <w:tr w14:paraId="2135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1A99D58">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院内溶栓治疗</w:t>
            </w:r>
          </w:p>
        </w:tc>
        <w:tc>
          <w:tcPr>
            <w:tcW w:w="7668" w:type="dxa"/>
            <w:shd w:val="clear" w:color="auto" w:fill="auto"/>
            <w:vAlign w:val="center"/>
          </w:tcPr>
          <w:p w14:paraId="49EB18D9">
            <w:pPr>
              <w:rPr>
                <w:rFonts w:hint="eastAsia" w:asciiTheme="minorHAnsi" w:hAnsiTheme="minorHAnsi" w:eastAsiaTheme="minorEastAsia" w:cstheme="minorBidi"/>
                <w:kern w:val="2"/>
                <w:sz w:val="21"/>
                <w:szCs w:val="22"/>
                <w:lang w:val="en-US" w:eastAsia="zh-CN" w:bidi="ar-SA"/>
              </w:rPr>
            </w:pPr>
            <w:r>
              <w:rPr>
                <w:rFonts w:hint="eastAsia"/>
              </w:rPr>
              <w:t>支持记录院内溶栓时间和溶栓药物使用情况。</w:t>
            </w:r>
          </w:p>
        </w:tc>
      </w:tr>
      <w:tr w14:paraId="638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F929CD3">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出院信息</w:t>
            </w:r>
          </w:p>
        </w:tc>
        <w:tc>
          <w:tcPr>
            <w:tcW w:w="7668" w:type="dxa"/>
            <w:shd w:val="clear" w:color="auto" w:fill="auto"/>
            <w:vAlign w:val="center"/>
          </w:tcPr>
          <w:p w14:paraId="1A95B098">
            <w:pPr>
              <w:rPr>
                <w:rFonts w:hint="eastAsia" w:asciiTheme="minorHAnsi" w:hAnsiTheme="minorHAnsi" w:eastAsiaTheme="minorEastAsia" w:cstheme="minorBidi"/>
                <w:kern w:val="2"/>
                <w:sz w:val="21"/>
                <w:szCs w:val="22"/>
                <w:lang w:val="en-US" w:eastAsia="zh-CN" w:bidi="ar-SA"/>
              </w:rPr>
            </w:pPr>
            <w:r>
              <w:rPr>
                <w:rFonts w:hint="eastAsia"/>
              </w:rPr>
              <w:t>支持记录出院诊断、出院转归和离开本院大门时间。</w:t>
            </w:r>
          </w:p>
        </w:tc>
      </w:tr>
      <w:tr w14:paraId="4508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17FCF456">
            <w:pPr>
              <w:widowControl/>
              <w:jc w:val="center"/>
              <w:rPr>
                <w:rFonts w:hint="eastAsia"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患者列表</w:t>
            </w:r>
          </w:p>
        </w:tc>
        <w:tc>
          <w:tcPr>
            <w:tcW w:w="7668" w:type="dxa"/>
            <w:shd w:val="clear" w:color="auto" w:fill="auto"/>
            <w:vAlign w:val="top"/>
          </w:tcPr>
          <w:p w14:paraId="1BFB80F5">
            <w:r>
              <w:rPr>
                <w:rFonts w:hint="eastAsia"/>
              </w:rPr>
              <w:t>提供患者列表包含基本信息、建档时间、来院方式、诊断等内容；</w:t>
            </w:r>
          </w:p>
          <w:p w14:paraId="30DD2E67">
            <w:r>
              <w:rPr>
                <w:rFonts w:hint="eastAsia"/>
              </w:rPr>
              <w:t>支持筛选查找；</w:t>
            </w:r>
          </w:p>
          <w:p w14:paraId="152A6E1F">
            <w:pPr>
              <w:widowControl/>
              <w:ind w:leftChars="-10" w:hanging="21" w:hangingChars="10"/>
              <w:jc w:val="left"/>
            </w:pPr>
            <w:r>
              <w:rPr>
                <w:rFonts w:hint="eastAsia"/>
              </w:rPr>
              <w:t>按照填报中、待审核、待存档、已归档分类；</w:t>
            </w:r>
          </w:p>
          <w:p w14:paraId="219722FA">
            <w:pPr>
              <w:widowControl/>
              <w:ind w:leftChars="-10" w:hanging="21" w:hangingChars="10"/>
              <w:jc w:val="left"/>
            </w:pPr>
            <w:r>
              <w:rPr>
                <w:rFonts w:hint="eastAsia"/>
              </w:rPr>
              <w:t>支持病例的保存、提交、审核、归档。</w:t>
            </w:r>
          </w:p>
          <w:p w14:paraId="5569B9BD">
            <w:pPr>
              <w:widowControl/>
              <w:ind w:leftChars="-10" w:hanging="21" w:hangingChars="10"/>
              <w:jc w:val="left"/>
            </w:pPr>
            <w:r>
              <w:rPr>
                <w:rFonts w:hint="eastAsia"/>
              </w:rPr>
              <w:t>支持直接手工录入、修改患者信息；</w:t>
            </w:r>
          </w:p>
          <w:p w14:paraId="650E1F52">
            <w:pPr>
              <w:widowControl/>
              <w:ind w:left="0" w:leftChars="-10" w:hanging="21" w:hangingChars="10"/>
              <w:jc w:val="left"/>
              <w:rPr>
                <w:rFonts w:hint="eastAsia" w:asciiTheme="minorHAnsi" w:hAnsiTheme="minorHAnsi" w:eastAsiaTheme="minorEastAsia" w:cstheme="minorBidi"/>
                <w:kern w:val="2"/>
                <w:sz w:val="21"/>
                <w:szCs w:val="22"/>
                <w:lang w:val="en-US" w:eastAsia="zh-CN" w:bidi="ar-SA"/>
              </w:rPr>
            </w:pPr>
            <w:r>
              <w:rPr>
                <w:rFonts w:hint="eastAsia"/>
              </w:rPr>
              <w:t>救治单元单位用户填报信息，可同步至胸痛中心单位账户</w:t>
            </w:r>
          </w:p>
        </w:tc>
      </w:tr>
    </w:tbl>
    <w:p w14:paraId="77144254">
      <w:pPr>
        <w:pStyle w:val="6"/>
      </w:pPr>
      <w:r>
        <w:rPr>
          <w:rFonts w:hint="eastAsia"/>
          <w:lang w:val="en-US" w:eastAsia="zh-CN"/>
        </w:rPr>
        <w:t>随访管理</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21F2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5D851245">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6F936789">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47F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950B610">
            <w:pPr>
              <w:widowControl/>
              <w:jc w:val="center"/>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随访列表</w:t>
            </w:r>
          </w:p>
        </w:tc>
        <w:tc>
          <w:tcPr>
            <w:tcW w:w="7668" w:type="dxa"/>
            <w:shd w:val="clear" w:color="auto" w:fill="auto"/>
            <w:vAlign w:val="center"/>
          </w:tcPr>
          <w:p w14:paraId="4AAF3087">
            <w:pPr>
              <w:widowControl/>
              <w:rPr>
                <w:rFonts w:hint="eastAsia" w:ascii="仿宋" w:hAnsi="仿宋" w:cs="宋体"/>
                <w:color w:val="000000"/>
                <w:kern w:val="0"/>
                <w:szCs w:val="21"/>
              </w:rPr>
            </w:pPr>
            <w:r>
              <w:rPr>
                <w:rFonts w:hint="eastAsia" w:ascii="仿宋" w:hAnsi="仿宋" w:cs="宋体"/>
                <w:color w:val="000000"/>
                <w:kern w:val="0"/>
                <w:szCs w:val="21"/>
              </w:rPr>
              <w:t>提供患者列表，包含姓名、诊断、计划随访日期、随访有效期，随访进度等内容；</w:t>
            </w:r>
          </w:p>
          <w:p w14:paraId="29013FDA">
            <w:pPr>
              <w:widowControl/>
              <w:rPr>
                <w:rFonts w:hint="eastAsia" w:ascii="仿宋" w:hAnsi="仿宋" w:cs="宋体"/>
                <w:color w:val="000000"/>
                <w:kern w:val="0"/>
                <w:szCs w:val="21"/>
              </w:rPr>
            </w:pPr>
            <w:r>
              <w:rPr>
                <w:rFonts w:hint="eastAsia" w:ascii="仿宋" w:hAnsi="仿宋" w:cs="宋体"/>
                <w:color w:val="000000"/>
                <w:kern w:val="0"/>
                <w:szCs w:val="21"/>
              </w:rPr>
              <w:t>支持筛选查找；</w:t>
            </w:r>
          </w:p>
          <w:p w14:paraId="2E2B6C60">
            <w:pPr>
              <w:widowControl/>
              <w:rPr>
                <w:rFonts w:hint="eastAsia" w:ascii="仿宋" w:hAnsi="仿宋" w:cs="宋体"/>
                <w:color w:val="000000"/>
                <w:kern w:val="0"/>
                <w:szCs w:val="21"/>
              </w:rPr>
            </w:pPr>
            <w:r>
              <w:rPr>
                <w:rFonts w:hint="eastAsia" w:ascii="仿宋" w:hAnsi="仿宋" w:cs="宋体"/>
                <w:color w:val="000000"/>
                <w:kern w:val="0"/>
                <w:szCs w:val="21"/>
              </w:rPr>
              <w:t>按照未随访、已随访、已过期的分类；</w:t>
            </w:r>
          </w:p>
          <w:p w14:paraId="16070A94">
            <w:pPr>
              <w:widowControl/>
              <w:rPr>
                <w:rFonts w:hint="eastAsia" w:ascii="仿宋" w:hAnsi="仿宋" w:cs="宋体"/>
                <w:color w:val="000000"/>
                <w:kern w:val="0"/>
                <w:szCs w:val="21"/>
              </w:rPr>
            </w:pPr>
            <w:r>
              <w:rPr>
                <w:rFonts w:hint="eastAsia" w:ascii="仿宋" w:hAnsi="仿宋" w:cs="宋体"/>
                <w:color w:val="000000"/>
                <w:kern w:val="0"/>
                <w:szCs w:val="21"/>
              </w:rPr>
              <w:t>支持随访提醒；</w:t>
            </w:r>
          </w:p>
          <w:p w14:paraId="3BF0CF77">
            <w:pPr>
              <w:widowControl/>
              <w:rPr>
                <w:rFonts w:hint="eastAsia" w:ascii="仿宋" w:hAnsi="仿宋" w:cs="宋体"/>
                <w:color w:val="000000"/>
                <w:kern w:val="0"/>
                <w:szCs w:val="21"/>
              </w:rPr>
            </w:pPr>
            <w:r>
              <w:rPr>
                <w:rFonts w:hint="eastAsia" w:ascii="仿宋" w:hAnsi="仿宋" w:cs="宋体"/>
                <w:color w:val="000000"/>
                <w:kern w:val="0"/>
                <w:szCs w:val="21"/>
              </w:rPr>
              <w:t>撤销随访时，弹出对话框提示是否确定撤销随访，如果用户确认，则删除患者随访信息，恢复患者病例的出院或30天转归、出院时间字段的编辑功能；</w:t>
            </w:r>
          </w:p>
          <w:p w14:paraId="7E1A0D5D">
            <w:pPr>
              <w:widowControl/>
              <w:rPr>
                <w:rFonts w:ascii="仿宋" w:hAnsi="仿宋" w:cs="宋体"/>
                <w:color w:val="000000"/>
                <w:kern w:val="0"/>
                <w:szCs w:val="21"/>
              </w:rPr>
            </w:pPr>
            <w:r>
              <w:rPr>
                <w:rFonts w:hint="eastAsia" w:ascii="仿宋" w:hAnsi="仿宋" w:cs="宋体"/>
                <w:color w:val="000000"/>
                <w:kern w:val="0"/>
                <w:szCs w:val="21"/>
              </w:rPr>
              <w:t>支持保存和新增随访。</w:t>
            </w:r>
          </w:p>
        </w:tc>
      </w:tr>
      <w:tr w14:paraId="5B2A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restart"/>
            <w:shd w:val="clear" w:color="auto" w:fill="auto"/>
            <w:vAlign w:val="center"/>
          </w:tcPr>
          <w:p w14:paraId="46EBBE8C">
            <w:pPr>
              <w:widowControl/>
              <w:jc w:val="center"/>
              <w:rPr>
                <w:rFonts w:hint="default"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lang w:val="en-US" w:eastAsia="zh-CN"/>
              </w:rPr>
              <w:t>随访详情</w:t>
            </w:r>
          </w:p>
        </w:tc>
        <w:tc>
          <w:tcPr>
            <w:tcW w:w="7668" w:type="dxa"/>
            <w:shd w:val="clear" w:color="auto" w:fill="auto"/>
            <w:vAlign w:val="center"/>
          </w:tcPr>
          <w:p w14:paraId="34916A1B">
            <w:pPr>
              <w:rPr>
                <w:rFonts w:hint="eastAsia"/>
                <w:lang w:val="en-US" w:eastAsia="zh-CN"/>
              </w:rPr>
            </w:pPr>
            <w:r>
              <w:rPr>
                <w:rFonts w:hint="eastAsia"/>
                <w:lang w:val="en-US" w:eastAsia="zh-CN"/>
              </w:rPr>
              <w:t>基本信息：</w:t>
            </w:r>
          </w:p>
          <w:p w14:paraId="73B1D104">
            <w:pPr>
              <w:pStyle w:val="2"/>
              <w:ind w:left="0" w:leftChars="0" w:firstLine="0" w:firstLineChars="0"/>
              <w:rPr>
                <w:rFonts w:hint="default"/>
                <w:lang w:val="en-US" w:eastAsia="zh-CN"/>
              </w:rPr>
            </w:pPr>
            <w:r>
              <w:rPr>
                <w:rFonts w:hint="eastAsia" w:ascii="仿宋" w:hAnsi="仿宋" w:cs="宋体" w:eastAsiaTheme="minorEastAsia"/>
                <w:color w:val="000000"/>
                <w:kern w:val="0"/>
                <w:sz w:val="21"/>
                <w:szCs w:val="21"/>
                <w:lang w:val="en-US" w:eastAsia="zh-CN" w:bidi="ar-SA"/>
              </w:rPr>
              <w:t>支持</w:t>
            </w:r>
            <w:r>
              <w:rPr>
                <w:rFonts w:hint="default" w:ascii="仿宋" w:hAnsi="仿宋" w:cs="宋体" w:eastAsiaTheme="minorEastAsia"/>
                <w:color w:val="000000"/>
                <w:kern w:val="0"/>
                <w:sz w:val="21"/>
                <w:szCs w:val="21"/>
                <w:lang w:val="en-US" w:eastAsia="zh-CN" w:bidi="ar-SA"/>
              </w:rPr>
              <w:t>1月、3月、6月、12月分别记录随访信息，包括：是否随访、随访信息获取途径、实际评估日期、随访状态、目前情况、是否加入心脏康复计划、是否加入心脏关爱计划、出院后主要心血管不良事件等信息。</w:t>
            </w:r>
          </w:p>
        </w:tc>
      </w:tr>
      <w:tr w14:paraId="49F1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35C8B783">
            <w:pPr>
              <w:widowControl/>
              <w:jc w:val="center"/>
              <w:rPr>
                <w:rFonts w:hint="eastAsia" w:cs="宋体" w:asciiTheme="minorEastAsia" w:hAnsiTheme="minorEastAsia" w:eastAsiaTheme="minorEastAsia"/>
                <w:b/>
                <w:bCs/>
                <w:color w:val="000000"/>
                <w:kern w:val="0"/>
                <w:sz w:val="22"/>
                <w:szCs w:val="22"/>
                <w:lang w:val="en-US" w:eastAsia="zh-CN" w:bidi="ar-SA"/>
              </w:rPr>
            </w:pPr>
          </w:p>
        </w:tc>
        <w:tc>
          <w:tcPr>
            <w:tcW w:w="7668" w:type="dxa"/>
            <w:shd w:val="clear" w:color="auto" w:fill="auto"/>
            <w:vAlign w:val="center"/>
          </w:tcPr>
          <w:p w14:paraId="6CA17972">
            <w:pP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危险因素控制：包括：血压监测、血脂四项、脂蛋白a、空腹血糖、糖化血红蛋白、是否吸烟、是否饮酒等信息。</w:t>
            </w:r>
          </w:p>
        </w:tc>
      </w:tr>
    </w:tbl>
    <w:p w14:paraId="44AFB7A5">
      <w:pPr>
        <w:pStyle w:val="6"/>
      </w:pPr>
      <w:r>
        <w:rPr>
          <w:rFonts w:hint="eastAsia"/>
          <w:lang w:val="en-US" w:eastAsia="zh-CN"/>
        </w:rPr>
        <w:t>智慧三会模板</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67E0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09D8EBAD">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6568784F">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10DC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76D9727E">
            <w:pPr>
              <w:widowControl/>
              <w:jc w:val="center"/>
              <w:rPr>
                <w:rFonts w:hint="default" w:ascii="仿宋" w:hAnsi="仿宋" w:cs="宋体" w:eastAsiaTheme="minorEastAsia"/>
                <w:b/>
                <w:bCs/>
                <w:color w:val="000000"/>
                <w:kern w:val="0"/>
                <w:szCs w:val="21"/>
                <w:lang w:val="en-US" w:eastAsia="zh-CN"/>
              </w:rPr>
            </w:pPr>
            <w:r>
              <w:rPr>
                <w:rFonts w:hint="eastAsia" w:cs="宋体" w:asciiTheme="minorEastAsia" w:hAnsiTheme="minorEastAsia"/>
                <w:b/>
                <w:bCs/>
                <w:color w:val="000000"/>
                <w:kern w:val="0"/>
                <w:sz w:val="22"/>
              </w:rPr>
              <w:t>典型病例分析会</w:t>
            </w:r>
          </w:p>
        </w:tc>
        <w:tc>
          <w:tcPr>
            <w:tcW w:w="7668" w:type="dxa"/>
            <w:shd w:val="clear" w:color="auto" w:fill="auto"/>
            <w:vAlign w:val="center"/>
          </w:tcPr>
          <w:p w14:paraId="060E8BAB">
            <w:pPr>
              <w:rPr>
                <w:rFonts w:ascii="仿宋" w:hAnsi="仿宋" w:cs="宋体"/>
                <w:color w:val="000000"/>
                <w:kern w:val="0"/>
                <w:szCs w:val="21"/>
              </w:rPr>
            </w:pPr>
            <w:r>
              <w:rPr>
                <w:rFonts w:hint="eastAsia"/>
              </w:rPr>
              <w:t>根据填报情况，大数据分析智能遴选典型病例，提供医院参考。</w:t>
            </w:r>
          </w:p>
        </w:tc>
      </w:tr>
      <w:tr w14:paraId="37C2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0F54CF28">
            <w:pPr>
              <w:widowControl/>
              <w:jc w:val="center"/>
              <w:rPr>
                <w:rFonts w:hint="default" w:cs="宋体" w:asciiTheme="minorEastAsia" w:hAnsiTheme="minorEastAsia" w:eastAsiaTheme="minorEastAsia"/>
                <w:b/>
                <w:bCs/>
                <w:color w:val="000000"/>
                <w:kern w:val="0"/>
                <w:sz w:val="22"/>
                <w:szCs w:val="22"/>
                <w:lang w:val="en-US" w:eastAsia="zh-CN" w:bidi="ar-SA"/>
              </w:rPr>
            </w:pPr>
            <w:r>
              <w:rPr>
                <w:rFonts w:hint="eastAsia" w:cs="宋体" w:asciiTheme="minorEastAsia" w:hAnsiTheme="minorEastAsia"/>
                <w:b/>
                <w:bCs/>
                <w:color w:val="000000"/>
                <w:kern w:val="0"/>
                <w:sz w:val="22"/>
              </w:rPr>
              <w:t>质量分析会</w:t>
            </w:r>
          </w:p>
        </w:tc>
        <w:tc>
          <w:tcPr>
            <w:tcW w:w="7668" w:type="dxa"/>
            <w:shd w:val="clear" w:color="auto" w:fill="auto"/>
            <w:vAlign w:val="center"/>
          </w:tcPr>
          <w:p w14:paraId="42CDCA37">
            <w:pPr>
              <w:rPr>
                <w:rFonts w:hint="default"/>
                <w:lang w:val="en-US" w:eastAsia="zh-CN"/>
              </w:rPr>
            </w:pPr>
            <w:r>
              <w:rPr>
                <w:rFonts w:hint="eastAsia"/>
              </w:rPr>
              <w:t>根据填报情况，筛选出不达标的病例，分析不达标的原因，并且给出具体建议，生成</w:t>
            </w:r>
            <w:r>
              <w:t>PPT</w:t>
            </w:r>
            <w:r>
              <w:rPr>
                <w:rFonts w:hint="eastAsia"/>
              </w:rPr>
              <w:t>，供医院进行会议讲解。</w:t>
            </w:r>
          </w:p>
        </w:tc>
      </w:tr>
      <w:tr w14:paraId="0622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A6E6186">
            <w:pPr>
              <w:widowControl/>
              <w:jc w:val="center"/>
              <w:rPr>
                <w:rFonts w:hint="eastAsia" w:cs="宋体" w:asciiTheme="minorEastAsia" w:hAnsiTheme="minorEastAsia"/>
                <w:b/>
                <w:bCs/>
                <w:color w:val="000000"/>
                <w:kern w:val="0"/>
                <w:sz w:val="22"/>
                <w:lang w:val="en-US" w:eastAsia="zh-CN"/>
              </w:rPr>
            </w:pPr>
            <w:r>
              <w:rPr>
                <w:rFonts w:hint="eastAsia" w:cs="宋体" w:asciiTheme="minorEastAsia" w:hAnsiTheme="minorEastAsia"/>
                <w:b/>
                <w:bCs/>
                <w:color w:val="000000"/>
                <w:kern w:val="0"/>
                <w:sz w:val="22"/>
              </w:rPr>
              <w:t>联合例会</w:t>
            </w:r>
          </w:p>
        </w:tc>
        <w:tc>
          <w:tcPr>
            <w:tcW w:w="7668" w:type="dxa"/>
            <w:shd w:val="clear" w:color="auto" w:fill="auto"/>
            <w:vAlign w:val="center"/>
          </w:tcPr>
          <w:p w14:paraId="4017C856">
            <w:pPr>
              <w:rPr>
                <w:rFonts w:hint="eastAsia" w:ascii="仿宋" w:hAnsi="仿宋" w:cs="宋体" w:eastAsiaTheme="minorEastAsia"/>
                <w:color w:val="000000"/>
                <w:kern w:val="0"/>
                <w:sz w:val="21"/>
                <w:szCs w:val="21"/>
                <w:lang w:val="en-US" w:eastAsia="zh-CN" w:bidi="ar-SA"/>
              </w:rPr>
            </w:pPr>
            <w:r>
              <w:rPr>
                <w:rFonts w:hint="eastAsia"/>
              </w:rPr>
              <w:t>提供联合例会要求，并提供工具包。</w:t>
            </w:r>
          </w:p>
        </w:tc>
      </w:tr>
    </w:tbl>
    <w:p w14:paraId="4E18377A">
      <w:pPr>
        <w:pStyle w:val="6"/>
      </w:pPr>
      <w:r>
        <w:rPr>
          <w:rFonts w:hint="eastAsia"/>
          <w:lang w:val="en-US" w:eastAsia="zh-CN"/>
        </w:rPr>
        <w:t>胸痛学院</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2866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6DE3C326">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5C3A013A">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164A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652DC888">
            <w:pPr>
              <w:widowControl/>
              <w:jc w:val="center"/>
              <w:rPr>
                <w:rFonts w:hint="default" w:ascii="仿宋" w:hAnsi="仿宋" w:cs="宋体" w:eastAsiaTheme="minorEastAsia"/>
                <w:b/>
                <w:bCs/>
                <w:color w:val="000000"/>
                <w:kern w:val="0"/>
                <w:szCs w:val="21"/>
                <w:lang w:val="en-US" w:eastAsia="zh-CN"/>
              </w:rPr>
            </w:pPr>
            <w:r>
              <w:rPr>
                <w:rFonts w:hint="eastAsia" w:cs="宋体" w:asciiTheme="minorEastAsia" w:hAnsiTheme="minorEastAsia"/>
                <w:b/>
                <w:bCs/>
                <w:color w:val="000000"/>
                <w:kern w:val="0"/>
                <w:sz w:val="22"/>
              </w:rPr>
              <w:t>胸痛学院</w:t>
            </w:r>
          </w:p>
        </w:tc>
        <w:tc>
          <w:tcPr>
            <w:tcW w:w="7668" w:type="dxa"/>
            <w:shd w:val="clear" w:color="auto" w:fill="auto"/>
            <w:vAlign w:val="center"/>
          </w:tcPr>
          <w:p w14:paraId="4CCC6F48">
            <w:pPr>
              <w:rPr>
                <w:rFonts w:ascii="仿宋" w:hAnsi="仿宋" w:cs="宋体"/>
                <w:color w:val="000000"/>
                <w:kern w:val="0"/>
                <w:szCs w:val="21"/>
              </w:rPr>
            </w:pPr>
            <w:r>
              <w:rPr>
                <w:rFonts w:hint="eastAsia"/>
              </w:rPr>
              <w:t>提供学习资料，如最新胸痛中心认证标准、相关培训课件、相关培训视频、视频会议、官方消息、指南、学术文章、各种文件解读，医院可以根据自己的需要选择资料进行学习。</w:t>
            </w:r>
          </w:p>
        </w:tc>
      </w:tr>
    </w:tbl>
    <w:p w14:paraId="3130123A">
      <w:pPr>
        <w:pStyle w:val="6"/>
      </w:pPr>
      <w:r>
        <w:rPr>
          <w:rFonts w:hint="eastAsia"/>
          <w:lang w:val="en-US" w:eastAsia="zh-CN"/>
        </w:rPr>
        <w:t>权限管理</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668"/>
      </w:tblGrid>
      <w:tr w14:paraId="2B71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9" w:type="dxa"/>
            <w:shd w:val="clear" w:color="auto" w:fill="auto"/>
            <w:vAlign w:val="center"/>
          </w:tcPr>
          <w:p w14:paraId="3F81F0D6">
            <w:pPr>
              <w:widowControl/>
              <w:jc w:val="center"/>
              <w:rPr>
                <w:rFonts w:ascii="仿宋" w:hAnsi="仿宋" w:cs="宋体"/>
                <w:b/>
                <w:bCs/>
                <w:color w:val="000000"/>
                <w:kern w:val="0"/>
                <w:szCs w:val="21"/>
              </w:rPr>
            </w:pPr>
            <w:r>
              <w:rPr>
                <w:rFonts w:hint="eastAsia" w:ascii="仿宋" w:hAnsi="仿宋" w:cs="宋体"/>
                <w:b/>
                <w:bCs/>
                <w:color w:val="000000"/>
                <w:kern w:val="0"/>
                <w:szCs w:val="21"/>
              </w:rPr>
              <w:t>功能名称</w:t>
            </w:r>
          </w:p>
        </w:tc>
        <w:tc>
          <w:tcPr>
            <w:tcW w:w="7668" w:type="dxa"/>
            <w:shd w:val="clear" w:color="auto" w:fill="auto"/>
            <w:vAlign w:val="center"/>
          </w:tcPr>
          <w:p w14:paraId="298A00E1">
            <w:pPr>
              <w:widowControl/>
              <w:jc w:val="center"/>
              <w:rPr>
                <w:rFonts w:ascii="仿宋" w:hAnsi="仿宋" w:cs="宋体"/>
                <w:b/>
                <w:bCs/>
                <w:color w:val="000000"/>
                <w:kern w:val="0"/>
                <w:szCs w:val="21"/>
              </w:rPr>
            </w:pPr>
            <w:r>
              <w:rPr>
                <w:rFonts w:hint="eastAsia" w:ascii="仿宋" w:hAnsi="仿宋" w:cs="宋体"/>
                <w:b/>
                <w:bCs/>
                <w:color w:val="000000"/>
                <w:kern w:val="0"/>
                <w:szCs w:val="21"/>
              </w:rPr>
              <w:t>技术和性能参数需求</w:t>
            </w:r>
          </w:p>
        </w:tc>
      </w:tr>
      <w:tr w14:paraId="1D09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shd w:val="clear" w:color="auto" w:fill="auto"/>
            <w:vAlign w:val="center"/>
          </w:tcPr>
          <w:p w14:paraId="4D0E045D">
            <w:pPr>
              <w:widowControl/>
              <w:jc w:val="center"/>
              <w:rPr>
                <w:rFonts w:hint="default" w:ascii="仿宋" w:hAnsi="仿宋" w:cs="宋体" w:eastAsiaTheme="minorEastAsia"/>
                <w:b/>
                <w:bCs/>
                <w:color w:val="000000"/>
                <w:kern w:val="0"/>
                <w:szCs w:val="21"/>
                <w:lang w:val="en-US" w:eastAsia="zh-CN"/>
              </w:rPr>
            </w:pPr>
            <w:r>
              <w:rPr>
                <w:rFonts w:hint="eastAsia" w:ascii="仿宋" w:hAnsi="仿宋" w:cs="宋体"/>
                <w:b/>
                <w:bCs/>
                <w:color w:val="000000"/>
                <w:kern w:val="0"/>
                <w:szCs w:val="21"/>
                <w:lang w:val="en-US" w:eastAsia="zh-CN"/>
              </w:rPr>
              <w:t>用户管理</w:t>
            </w:r>
          </w:p>
        </w:tc>
        <w:tc>
          <w:tcPr>
            <w:tcW w:w="7668" w:type="dxa"/>
            <w:shd w:val="clear" w:color="auto" w:fill="auto"/>
            <w:vAlign w:val="center"/>
          </w:tcPr>
          <w:p w14:paraId="7231E6DF">
            <w:pPr>
              <w:rPr>
                <w:rFonts w:hint="eastAsia"/>
              </w:rPr>
            </w:pPr>
            <w:r>
              <w:rPr>
                <w:rFonts w:hint="eastAsia"/>
              </w:rPr>
              <w:t>支持机构管理员查看，其他子账户无法查看；</w:t>
            </w:r>
          </w:p>
          <w:p w14:paraId="02C1C192">
            <w:pPr>
              <w:rPr>
                <w:rFonts w:hint="eastAsia"/>
              </w:rPr>
            </w:pPr>
            <w:r>
              <w:rPr>
                <w:rFonts w:hint="eastAsia"/>
              </w:rPr>
              <w:t>支持新增用户，新增账户同步至填报平台；</w:t>
            </w:r>
          </w:p>
          <w:p w14:paraId="674193E1">
            <w:pPr>
              <w:rPr>
                <w:rFonts w:hint="eastAsia"/>
              </w:rPr>
            </w:pPr>
            <w:r>
              <w:rPr>
                <w:rFonts w:hint="eastAsia"/>
              </w:rPr>
              <w:t>支持删除账户，同步删除填报平台账户；</w:t>
            </w:r>
          </w:p>
          <w:p w14:paraId="3027D3FE">
            <w:pPr>
              <w:rPr>
                <w:rFonts w:hint="eastAsia"/>
              </w:rPr>
            </w:pPr>
            <w:r>
              <w:rPr>
                <w:rFonts w:hint="eastAsia"/>
              </w:rPr>
              <w:t>支持绑定角色；</w:t>
            </w:r>
          </w:p>
          <w:p w14:paraId="099927ED">
            <w:pPr>
              <w:rPr>
                <w:rFonts w:hint="eastAsia"/>
              </w:rPr>
            </w:pPr>
            <w:r>
              <w:rPr>
                <w:rFonts w:hint="eastAsia"/>
              </w:rPr>
              <w:t>支持编辑用户资料；</w:t>
            </w:r>
          </w:p>
          <w:p w14:paraId="13973B54">
            <w:pPr>
              <w:rPr>
                <w:rFonts w:hint="eastAsia"/>
              </w:rPr>
            </w:pPr>
            <w:r>
              <w:rPr>
                <w:rFonts w:hint="eastAsia"/>
              </w:rPr>
              <w:t>支持同步用户资料至中国胸痛中心填报平台(姓名、手机号、邮箱)；</w:t>
            </w:r>
          </w:p>
          <w:p w14:paraId="69EDF145">
            <w:pPr>
              <w:rPr>
                <w:rFonts w:ascii="仿宋" w:hAnsi="仿宋" w:cs="宋体"/>
                <w:color w:val="000000"/>
                <w:kern w:val="0"/>
                <w:szCs w:val="21"/>
              </w:rPr>
            </w:pPr>
            <w:r>
              <w:rPr>
                <w:rFonts w:hint="eastAsia"/>
              </w:rPr>
              <w:t>支持修改或重置密码，并和中国胸痛中心填报平台互通。</w:t>
            </w:r>
          </w:p>
        </w:tc>
      </w:tr>
      <w:tr w14:paraId="205F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restart"/>
            <w:shd w:val="clear" w:color="auto" w:fill="auto"/>
            <w:vAlign w:val="center"/>
          </w:tcPr>
          <w:p w14:paraId="30B3AFBA">
            <w:pPr>
              <w:widowControl/>
              <w:jc w:val="center"/>
              <w:rPr>
                <w:rFonts w:hint="default" w:cs="宋体" w:asciiTheme="minorEastAsia" w:hAnsiTheme="minorEastAsia" w:eastAsiaTheme="minorEastAsia"/>
                <w:b/>
                <w:bCs/>
                <w:color w:val="000000"/>
                <w:kern w:val="0"/>
                <w:sz w:val="22"/>
                <w:lang w:val="en-US" w:eastAsia="zh-CN"/>
              </w:rPr>
            </w:pPr>
            <w:r>
              <w:rPr>
                <w:rFonts w:hint="eastAsia" w:cs="宋体" w:asciiTheme="minorEastAsia" w:hAnsiTheme="minorEastAsia"/>
                <w:b/>
                <w:bCs/>
                <w:color w:val="000000"/>
                <w:kern w:val="0"/>
                <w:sz w:val="22"/>
                <w:lang w:val="en-US" w:eastAsia="zh-CN"/>
              </w:rPr>
              <w:t>角色管理</w:t>
            </w:r>
          </w:p>
        </w:tc>
        <w:tc>
          <w:tcPr>
            <w:tcW w:w="7668" w:type="dxa"/>
            <w:shd w:val="clear" w:color="auto" w:fill="auto"/>
            <w:vAlign w:val="center"/>
          </w:tcPr>
          <w:p w14:paraId="38B2B613">
            <w:pPr>
              <w:rPr>
                <w:rFonts w:hint="eastAsia"/>
              </w:rPr>
            </w:pPr>
            <w:r>
              <w:rPr>
                <w:rFonts w:hint="eastAsia"/>
              </w:rPr>
              <w:t>各场景填报员</w:t>
            </w:r>
            <w:r>
              <w:rPr>
                <w:rFonts w:hint="eastAsia"/>
                <w:lang w:eastAsia="zh-CN"/>
              </w:rPr>
              <w:t>：</w:t>
            </w:r>
            <w:r>
              <w:rPr>
                <w:rFonts w:hint="eastAsia"/>
              </w:rPr>
              <w:tab/>
            </w:r>
          </w:p>
          <w:p w14:paraId="7B9A6FE7">
            <w:pPr>
              <w:rPr>
                <w:rFonts w:hint="eastAsia"/>
              </w:rPr>
            </w:pPr>
            <w:r>
              <w:rPr>
                <w:rFonts w:hint="eastAsia"/>
              </w:rPr>
              <w:t>支持登录、修改密码；</w:t>
            </w:r>
          </w:p>
          <w:p w14:paraId="38921106">
            <w:pPr>
              <w:rPr>
                <w:rFonts w:hint="eastAsia"/>
              </w:rPr>
            </w:pPr>
            <w:r>
              <w:rPr>
                <w:rFonts w:hint="eastAsia"/>
              </w:rPr>
              <w:t>默认开通各场景模块的数据填报、数据分析、救治单元管理、随访管理、智慧化三会模板和胸痛学院；</w:t>
            </w:r>
          </w:p>
          <w:p w14:paraId="7933A8EB">
            <w:pPr>
              <w:rPr>
                <w:rFonts w:hint="eastAsia"/>
              </w:rPr>
            </w:pPr>
            <w:r>
              <w:rPr>
                <w:rFonts w:hint="eastAsia"/>
              </w:rPr>
              <w:t>支持进行保存和提交。</w:t>
            </w:r>
          </w:p>
        </w:tc>
      </w:tr>
      <w:tr w14:paraId="66FD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39C0CD8A">
            <w:pPr>
              <w:widowControl/>
              <w:jc w:val="center"/>
              <w:rPr>
                <w:rFonts w:hint="eastAsia" w:cs="宋体" w:asciiTheme="minorEastAsia" w:hAnsiTheme="minorEastAsia"/>
                <w:b/>
                <w:bCs/>
                <w:color w:val="000000"/>
                <w:kern w:val="0"/>
                <w:sz w:val="22"/>
              </w:rPr>
            </w:pPr>
          </w:p>
        </w:tc>
        <w:tc>
          <w:tcPr>
            <w:tcW w:w="7668" w:type="dxa"/>
            <w:shd w:val="clear" w:color="auto" w:fill="auto"/>
            <w:vAlign w:val="center"/>
          </w:tcPr>
          <w:p w14:paraId="3C8BAA7F">
            <w:pPr>
              <w:rPr>
                <w:rFonts w:hint="eastAsia" w:eastAsiaTheme="minorEastAsia"/>
                <w:lang w:eastAsia="zh-CN"/>
              </w:rPr>
            </w:pPr>
            <w:r>
              <w:rPr>
                <w:rFonts w:hint="eastAsia"/>
              </w:rPr>
              <w:t>随访员</w:t>
            </w:r>
            <w:r>
              <w:rPr>
                <w:rFonts w:hint="eastAsia"/>
                <w:lang w:eastAsia="zh-CN"/>
              </w:rPr>
              <w:t>：</w:t>
            </w:r>
          </w:p>
          <w:p w14:paraId="311B650F">
            <w:pPr>
              <w:rPr>
                <w:rFonts w:hint="eastAsia"/>
              </w:rPr>
            </w:pPr>
            <w:r>
              <w:rPr>
                <w:rFonts w:hint="eastAsia"/>
              </w:rPr>
              <w:t>支持登录、修改密码；</w:t>
            </w:r>
          </w:p>
          <w:p w14:paraId="7E210927">
            <w:pPr>
              <w:rPr>
                <w:rFonts w:hint="eastAsia"/>
              </w:rPr>
            </w:pPr>
            <w:r>
              <w:rPr>
                <w:rFonts w:hint="eastAsia"/>
              </w:rPr>
              <w:t>默认开通随访管理和胸痛学院。</w:t>
            </w:r>
          </w:p>
        </w:tc>
      </w:tr>
      <w:tr w14:paraId="684F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793AFF61">
            <w:pPr>
              <w:widowControl/>
              <w:jc w:val="center"/>
              <w:rPr>
                <w:rFonts w:hint="eastAsia" w:cs="宋体" w:asciiTheme="minorEastAsia" w:hAnsiTheme="minorEastAsia"/>
                <w:b/>
                <w:bCs/>
                <w:color w:val="000000"/>
                <w:kern w:val="0"/>
                <w:sz w:val="22"/>
              </w:rPr>
            </w:pPr>
          </w:p>
        </w:tc>
        <w:tc>
          <w:tcPr>
            <w:tcW w:w="7668" w:type="dxa"/>
            <w:shd w:val="clear" w:color="auto" w:fill="auto"/>
            <w:vAlign w:val="center"/>
          </w:tcPr>
          <w:p w14:paraId="7852454F">
            <w:pPr>
              <w:rPr>
                <w:rFonts w:hint="eastAsia" w:eastAsiaTheme="minorEastAsia"/>
                <w:lang w:eastAsia="zh-CN"/>
              </w:rPr>
            </w:pPr>
            <w:r>
              <w:rPr>
                <w:rFonts w:hint="eastAsia"/>
              </w:rPr>
              <w:t>审核员</w:t>
            </w:r>
            <w:r>
              <w:rPr>
                <w:rFonts w:hint="eastAsia"/>
                <w:lang w:eastAsia="zh-CN"/>
              </w:rPr>
              <w:t>：</w:t>
            </w:r>
          </w:p>
          <w:p w14:paraId="60A84222">
            <w:pPr>
              <w:rPr>
                <w:rFonts w:hint="eastAsia"/>
              </w:rPr>
            </w:pPr>
            <w:r>
              <w:rPr>
                <w:rFonts w:hint="eastAsia"/>
              </w:rPr>
              <w:t>支持登录、修改密码；</w:t>
            </w:r>
          </w:p>
          <w:p w14:paraId="28AA14A2">
            <w:pPr>
              <w:rPr>
                <w:rFonts w:hint="eastAsia"/>
              </w:rPr>
            </w:pPr>
            <w:r>
              <w:rPr>
                <w:rFonts w:hint="eastAsia"/>
              </w:rPr>
              <w:t>默认开通数据填报、数据分析、救治单元管理、随访管理、智慧化三会模板和胸痛学院；</w:t>
            </w:r>
          </w:p>
          <w:p w14:paraId="15F4C265">
            <w:pPr>
              <w:pStyle w:val="2"/>
              <w:ind w:left="0" w:leftChars="0" w:firstLine="0" w:firstLineChars="0"/>
              <w:rPr>
                <w:rFonts w:hint="eastAsia"/>
              </w:rPr>
            </w:pPr>
            <w:r>
              <w:rPr>
                <w:rFonts w:hint="eastAsia" w:asciiTheme="minorHAnsi" w:hAnsiTheme="minorHAnsi" w:eastAsiaTheme="minorEastAsia" w:cstheme="minorBidi"/>
                <w:kern w:val="2"/>
                <w:sz w:val="21"/>
                <w:szCs w:val="22"/>
                <w:lang w:val="en-US" w:eastAsia="zh-CN" w:bidi="ar-SA"/>
              </w:rPr>
              <w:t>支持进行审核和驳回。</w:t>
            </w:r>
          </w:p>
        </w:tc>
      </w:tr>
      <w:tr w14:paraId="2739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0B56EC27">
            <w:pPr>
              <w:widowControl/>
              <w:jc w:val="center"/>
              <w:rPr>
                <w:rFonts w:hint="eastAsia" w:cs="宋体" w:asciiTheme="minorEastAsia" w:hAnsiTheme="minorEastAsia"/>
                <w:b/>
                <w:bCs/>
                <w:color w:val="000000"/>
                <w:kern w:val="0"/>
                <w:sz w:val="22"/>
              </w:rPr>
            </w:pPr>
          </w:p>
        </w:tc>
        <w:tc>
          <w:tcPr>
            <w:tcW w:w="7668" w:type="dxa"/>
            <w:shd w:val="clear" w:color="auto" w:fill="auto"/>
            <w:vAlign w:val="center"/>
          </w:tcPr>
          <w:p w14:paraId="0691FDAD">
            <w:pPr>
              <w:rPr>
                <w:rFonts w:hint="eastAsia" w:eastAsiaTheme="minorEastAsia"/>
                <w:lang w:eastAsia="zh-CN"/>
              </w:rPr>
            </w:pPr>
            <w:r>
              <w:rPr>
                <w:rFonts w:hint="eastAsia"/>
              </w:rPr>
              <w:t>归档员</w:t>
            </w:r>
            <w:r>
              <w:rPr>
                <w:rFonts w:hint="eastAsia"/>
                <w:lang w:eastAsia="zh-CN"/>
              </w:rPr>
              <w:t>：</w:t>
            </w:r>
          </w:p>
          <w:p w14:paraId="751A6AB1">
            <w:pPr>
              <w:rPr>
                <w:rFonts w:hint="eastAsia"/>
              </w:rPr>
            </w:pPr>
            <w:r>
              <w:rPr>
                <w:rFonts w:hint="eastAsia"/>
              </w:rPr>
              <w:t>支持登录、修改密码；</w:t>
            </w:r>
          </w:p>
          <w:p w14:paraId="510327C7">
            <w:pPr>
              <w:rPr>
                <w:rFonts w:hint="eastAsia"/>
              </w:rPr>
            </w:pPr>
            <w:r>
              <w:rPr>
                <w:rFonts w:hint="eastAsia"/>
              </w:rPr>
              <w:t>默认开通数据填报、数据分析、救治单元管理、随访管理、智慧化三会模板和胸痛学院；</w:t>
            </w:r>
          </w:p>
          <w:p w14:paraId="664FBB1A">
            <w:pPr>
              <w:rPr>
                <w:rFonts w:hint="eastAsia"/>
              </w:rPr>
            </w:pPr>
            <w:r>
              <w:rPr>
                <w:rFonts w:hint="eastAsia"/>
              </w:rPr>
              <w:t>支持进行归档。</w:t>
            </w:r>
          </w:p>
        </w:tc>
      </w:tr>
      <w:tr w14:paraId="7368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9" w:type="dxa"/>
            <w:vMerge w:val="continue"/>
            <w:shd w:val="clear" w:color="auto" w:fill="auto"/>
            <w:vAlign w:val="center"/>
          </w:tcPr>
          <w:p w14:paraId="5FC1B17C">
            <w:pPr>
              <w:widowControl/>
              <w:jc w:val="center"/>
              <w:rPr>
                <w:rFonts w:hint="eastAsia" w:cs="宋体" w:asciiTheme="minorEastAsia" w:hAnsiTheme="minorEastAsia"/>
                <w:b/>
                <w:bCs/>
                <w:color w:val="000000"/>
                <w:kern w:val="0"/>
                <w:sz w:val="22"/>
              </w:rPr>
            </w:pPr>
          </w:p>
        </w:tc>
        <w:tc>
          <w:tcPr>
            <w:tcW w:w="7668" w:type="dxa"/>
            <w:shd w:val="clear" w:color="auto" w:fill="auto"/>
            <w:vAlign w:val="center"/>
          </w:tcPr>
          <w:p w14:paraId="40D9813D">
            <w:pPr>
              <w:rPr>
                <w:rFonts w:hint="eastAsia" w:eastAsiaTheme="minorEastAsia"/>
                <w:lang w:eastAsia="zh-CN"/>
              </w:rPr>
            </w:pPr>
            <w:r>
              <w:rPr>
                <w:rFonts w:hint="eastAsia"/>
              </w:rPr>
              <w:t>机构管理员</w:t>
            </w:r>
            <w:r>
              <w:rPr>
                <w:rFonts w:hint="eastAsia"/>
                <w:lang w:eastAsia="zh-CN"/>
              </w:rPr>
              <w:t>：</w:t>
            </w:r>
          </w:p>
          <w:p w14:paraId="5C5A0450">
            <w:pPr>
              <w:rPr>
                <w:rFonts w:hint="eastAsia"/>
              </w:rPr>
            </w:pPr>
            <w:r>
              <w:rPr>
                <w:rFonts w:hint="eastAsia"/>
              </w:rPr>
              <w:t>支持登录、修改密码；</w:t>
            </w:r>
          </w:p>
          <w:p w14:paraId="2F573155">
            <w:pPr>
              <w:rPr>
                <w:rFonts w:hint="eastAsia"/>
              </w:rPr>
            </w:pPr>
            <w:r>
              <w:rPr>
                <w:rFonts w:hint="eastAsia"/>
              </w:rPr>
              <w:t>默认开通数据填报、数据分析、救治单元管理、随访管理、智慧化三会模板和胸痛学院；</w:t>
            </w:r>
          </w:p>
          <w:p w14:paraId="0E287076">
            <w:pPr>
              <w:rPr>
                <w:rFonts w:hint="eastAsia"/>
              </w:rPr>
            </w:pPr>
            <w:r>
              <w:rPr>
                <w:rFonts w:hint="eastAsia"/>
              </w:rPr>
              <w:t>支持进行保存、提交、审核、驳回和归档；</w:t>
            </w:r>
          </w:p>
          <w:p w14:paraId="6FB9DB03">
            <w:pPr>
              <w:rPr>
                <w:rFonts w:hint="eastAsia"/>
              </w:rPr>
            </w:pPr>
            <w:r>
              <w:rPr>
                <w:rFonts w:hint="eastAsia"/>
              </w:rPr>
              <w:t>可修改人员权限。</w:t>
            </w:r>
          </w:p>
        </w:tc>
      </w:tr>
      <w:tr w14:paraId="0698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229" w:type="dxa"/>
            <w:shd w:val="clear" w:color="auto" w:fill="auto"/>
            <w:vAlign w:val="center"/>
          </w:tcPr>
          <w:p w14:paraId="2C5F9B87">
            <w:pPr>
              <w:widowControl/>
              <w:jc w:val="center"/>
              <w:rPr>
                <w:rFonts w:hint="eastAsia" w:cs="宋体" w:asciiTheme="minorEastAsia" w:hAnsiTheme="minorEastAsia" w:eastAsiaTheme="minorEastAsia"/>
                <w:b/>
                <w:bCs/>
                <w:color w:val="000000"/>
                <w:kern w:val="0"/>
                <w:sz w:val="22"/>
                <w:lang w:val="en-US" w:eastAsia="zh-CN"/>
              </w:rPr>
            </w:pPr>
            <w:r>
              <w:rPr>
                <w:rFonts w:hint="eastAsia" w:cs="宋体" w:asciiTheme="minorEastAsia" w:hAnsiTheme="minorEastAsia"/>
                <w:b/>
                <w:bCs/>
                <w:color w:val="000000"/>
                <w:kern w:val="0"/>
                <w:sz w:val="22"/>
                <w:lang w:val="en-US" w:eastAsia="zh-CN"/>
              </w:rPr>
              <w:t>商务条款</w:t>
            </w:r>
          </w:p>
        </w:tc>
        <w:tc>
          <w:tcPr>
            <w:tcW w:w="7668" w:type="dxa"/>
            <w:shd w:val="clear" w:color="auto" w:fill="auto"/>
            <w:vAlign w:val="center"/>
          </w:tcPr>
          <w:p w14:paraId="5EF5088C">
            <w:pPr>
              <w:numPr>
                <w:ilvl w:val="0"/>
                <w:numId w:val="2"/>
              </w:numPr>
              <w:rPr>
                <w:rFonts w:hint="eastAsia"/>
                <w:lang w:val="en-US" w:eastAsia="zh-CN"/>
              </w:rPr>
            </w:pPr>
            <w:r>
              <w:rPr>
                <w:rFonts w:hint="eastAsia"/>
                <w:lang w:val="en-US" w:eastAsia="zh-CN"/>
              </w:rPr>
              <w:t>对医院其他系统免费开放接口。</w:t>
            </w:r>
          </w:p>
          <w:p w14:paraId="1590AA46">
            <w:pPr>
              <w:numPr>
                <w:ilvl w:val="0"/>
                <w:numId w:val="2"/>
              </w:numPr>
              <w:ind w:left="0" w:leftChars="0" w:firstLine="0" w:firstLineChars="0"/>
              <w:rPr>
                <w:rFonts w:hint="eastAsia"/>
                <w:lang w:val="en-US" w:eastAsia="zh-CN"/>
              </w:rPr>
            </w:pPr>
            <w:r>
              <w:rPr>
                <w:rFonts w:hint="eastAsia"/>
                <w:lang w:val="en-US" w:eastAsia="zh-CN"/>
              </w:rPr>
              <w:t>合同签订后15日历日内完成交付、调试、验收及培训工作。</w:t>
            </w:r>
          </w:p>
          <w:p w14:paraId="5041C7A7">
            <w:pPr>
              <w:numPr>
                <w:ilvl w:val="0"/>
                <w:numId w:val="2"/>
              </w:numPr>
              <w:ind w:left="0" w:leftChars="0" w:firstLine="0" w:firstLineChars="0"/>
              <w:rPr>
                <w:rFonts w:hint="eastAsia"/>
                <w:lang w:val="en-US" w:eastAsia="zh-CN"/>
              </w:rPr>
            </w:pPr>
            <w:bookmarkStart w:id="9" w:name="_GoBack"/>
            <w:bookmarkEnd w:id="9"/>
            <w:r>
              <w:rPr>
                <w:rFonts w:hint="eastAsia"/>
                <w:lang w:val="en-US" w:eastAsia="zh-CN"/>
              </w:rPr>
              <w:t>系统功能开发和系统升级服务：胸痛中心总部规划，不断按照最新要求升级系统。系统在免费维保期内乙方不再收取额外的费用，所有关于系统的维护、功能开发、系统升级均含在协议总价内。</w:t>
            </w:r>
          </w:p>
          <w:p w14:paraId="61A90428">
            <w:pPr>
              <w:numPr>
                <w:ilvl w:val="0"/>
                <w:numId w:val="2"/>
              </w:numPr>
              <w:ind w:left="0" w:leftChars="0" w:firstLine="0" w:firstLineChars="0"/>
              <w:rPr>
                <w:rFonts w:hint="eastAsia"/>
                <w:lang w:val="en-US" w:eastAsia="zh-CN"/>
              </w:rPr>
            </w:pPr>
            <w:r>
              <w:rPr>
                <w:rFonts w:hint="eastAsia"/>
                <w:lang w:val="en-US" w:eastAsia="zh-CN"/>
              </w:rPr>
              <w:t>故障检测及排除:乙方需提供远程技术支持服务。对于服务请求，做到60分钟之内响应，2小时内解决。7*24小时电话值守运维,故障处理、备件更换。</w:t>
            </w:r>
          </w:p>
          <w:p w14:paraId="75D9E9AB">
            <w:pPr>
              <w:numPr>
                <w:numId w:val="0"/>
              </w:numPr>
              <w:ind w:leftChars="0"/>
              <w:rPr>
                <w:rFonts w:hint="default" w:eastAsiaTheme="minorEastAsia"/>
                <w:lang w:val="en-US" w:eastAsia="zh-CN"/>
              </w:rPr>
            </w:pPr>
            <w:r>
              <w:rPr>
                <w:rFonts w:hint="eastAsia"/>
                <w:lang w:val="en-US" w:eastAsia="zh-CN"/>
              </w:rPr>
              <w:t>5、付款方式：经验收合格后支付中标价的34%货款，第二年至第三年乙方为甲方提供系统服务正常使用后经网络中心确认合格每年支付中标价的33%货款。</w:t>
            </w:r>
          </w:p>
        </w:tc>
      </w:tr>
    </w:tbl>
    <w:p w14:paraId="1453A5F1"/>
    <w:bookmarkEnd w:id="0"/>
    <w:bookmarkEnd w:id="1"/>
    <w:bookmarkEnd w:id="2"/>
    <w:bookmarkEnd w:id="3"/>
    <w:bookmarkEnd w:id="4"/>
    <w:bookmarkEnd w:id="5"/>
    <w:bookmarkEnd w:id="6"/>
    <w:p w14:paraId="39878967">
      <w:pPr>
        <w:pStyle w:val="39"/>
        <w:ind w:left="0" w:leftChars="0" w:firstLine="0" w:firstLineChars="0"/>
        <w:rPr>
          <w:rFonts w:hint="eastAsia"/>
          <w:i w:val="0"/>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KSDQKSGLCU0_23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A5C8">
    <w:pPr>
      <w:jc w:val="center"/>
    </w:pPr>
    <w:r>
      <w:rPr>
        <w:rFonts w:hint="eastAsia"/>
      </w:rPr>
      <w:t>第</w:t>
    </w:r>
    <w:r>
      <w:rPr>
        <w:rFonts w:hint="eastAsia"/>
      </w:rPr>
      <w:fldChar w:fldCharType="begin"/>
    </w:r>
    <w:r>
      <w:rPr>
        <w:rFonts w:hint="eastAsia"/>
      </w:rPr>
      <w:instrText xml:space="preserve"> PAGE </w:instrText>
    </w:r>
    <w:r>
      <w:rPr>
        <w:rFonts w:hint="eastAsia"/>
      </w:rPr>
      <w:fldChar w:fldCharType="separate"/>
    </w:r>
    <w:r>
      <w:t>15</w:t>
    </w:r>
    <w:r>
      <w:rPr>
        <w:rFonts w:hint="eastAsia"/>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C36E">
    <w:pPr>
      <w:pStyle w:val="17"/>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EB9B0"/>
    <w:multiLevelType w:val="singleLevel"/>
    <w:tmpl w:val="3C1EB9B0"/>
    <w:lvl w:ilvl="0" w:tentative="0">
      <w:start w:val="1"/>
      <w:numFmt w:val="decimal"/>
      <w:suff w:val="nothing"/>
      <w:lvlText w:val="%1、"/>
      <w:lvlJc w:val="left"/>
    </w:lvl>
  </w:abstractNum>
  <w:abstractNum w:abstractNumId="1">
    <w:nsid w:val="692C1BB7"/>
    <w:multiLevelType w:val="multilevel"/>
    <w:tmpl w:val="692C1BB7"/>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DA1ZjdjMDI3MDlhOThjMzI3NzdhNzcyYjUxZTIifQ=="/>
  </w:docVars>
  <w:rsids>
    <w:rsidRoot w:val="00F90CDC"/>
    <w:rsid w:val="000002BB"/>
    <w:rsid w:val="000264C2"/>
    <w:rsid w:val="0004254D"/>
    <w:rsid w:val="000435C7"/>
    <w:rsid w:val="00046C6B"/>
    <w:rsid w:val="00063A5A"/>
    <w:rsid w:val="00070B04"/>
    <w:rsid w:val="00073AE5"/>
    <w:rsid w:val="001052D3"/>
    <w:rsid w:val="0011577F"/>
    <w:rsid w:val="001203AD"/>
    <w:rsid w:val="00136B9F"/>
    <w:rsid w:val="0014180F"/>
    <w:rsid w:val="001518B0"/>
    <w:rsid w:val="00182DAB"/>
    <w:rsid w:val="0018568C"/>
    <w:rsid w:val="001F3436"/>
    <w:rsid w:val="0020684C"/>
    <w:rsid w:val="0027294A"/>
    <w:rsid w:val="00280479"/>
    <w:rsid w:val="002B0AB1"/>
    <w:rsid w:val="002E4968"/>
    <w:rsid w:val="002F1AC0"/>
    <w:rsid w:val="002F3BC6"/>
    <w:rsid w:val="002F4682"/>
    <w:rsid w:val="00307E73"/>
    <w:rsid w:val="00314735"/>
    <w:rsid w:val="00321A9C"/>
    <w:rsid w:val="00331F8B"/>
    <w:rsid w:val="00342BF6"/>
    <w:rsid w:val="00346139"/>
    <w:rsid w:val="0035166A"/>
    <w:rsid w:val="00353D26"/>
    <w:rsid w:val="00382148"/>
    <w:rsid w:val="00391433"/>
    <w:rsid w:val="003A37B9"/>
    <w:rsid w:val="003B4E1B"/>
    <w:rsid w:val="003D4495"/>
    <w:rsid w:val="003F0B37"/>
    <w:rsid w:val="00426459"/>
    <w:rsid w:val="004269FA"/>
    <w:rsid w:val="00453491"/>
    <w:rsid w:val="0045611D"/>
    <w:rsid w:val="00457EBC"/>
    <w:rsid w:val="004B61F0"/>
    <w:rsid w:val="004D1A4E"/>
    <w:rsid w:val="004F0AB8"/>
    <w:rsid w:val="00543B04"/>
    <w:rsid w:val="00556408"/>
    <w:rsid w:val="00566384"/>
    <w:rsid w:val="00577BB4"/>
    <w:rsid w:val="00580AF3"/>
    <w:rsid w:val="005B47AA"/>
    <w:rsid w:val="005C6827"/>
    <w:rsid w:val="005D0978"/>
    <w:rsid w:val="005D466D"/>
    <w:rsid w:val="00603CCD"/>
    <w:rsid w:val="00614861"/>
    <w:rsid w:val="00636DD9"/>
    <w:rsid w:val="00643EA8"/>
    <w:rsid w:val="006A5410"/>
    <w:rsid w:val="006B5A68"/>
    <w:rsid w:val="006D20C6"/>
    <w:rsid w:val="006D5C2E"/>
    <w:rsid w:val="00704CD5"/>
    <w:rsid w:val="00705D46"/>
    <w:rsid w:val="00707881"/>
    <w:rsid w:val="00734A0D"/>
    <w:rsid w:val="00751C25"/>
    <w:rsid w:val="0076052A"/>
    <w:rsid w:val="00776A02"/>
    <w:rsid w:val="007C124F"/>
    <w:rsid w:val="007F6E20"/>
    <w:rsid w:val="008B4740"/>
    <w:rsid w:val="008B689A"/>
    <w:rsid w:val="008C2810"/>
    <w:rsid w:val="008D15B1"/>
    <w:rsid w:val="00957BAF"/>
    <w:rsid w:val="009602AA"/>
    <w:rsid w:val="009751A1"/>
    <w:rsid w:val="009759DA"/>
    <w:rsid w:val="00990676"/>
    <w:rsid w:val="00994125"/>
    <w:rsid w:val="009A6A01"/>
    <w:rsid w:val="009B33AA"/>
    <w:rsid w:val="009E0D0F"/>
    <w:rsid w:val="009E0D82"/>
    <w:rsid w:val="00A15BC2"/>
    <w:rsid w:val="00A535E5"/>
    <w:rsid w:val="00A560E5"/>
    <w:rsid w:val="00A57700"/>
    <w:rsid w:val="00A7021B"/>
    <w:rsid w:val="00A814BA"/>
    <w:rsid w:val="00A839AD"/>
    <w:rsid w:val="00A90172"/>
    <w:rsid w:val="00A95C99"/>
    <w:rsid w:val="00AA5FB8"/>
    <w:rsid w:val="00B10B61"/>
    <w:rsid w:val="00B252D5"/>
    <w:rsid w:val="00B666AC"/>
    <w:rsid w:val="00B84112"/>
    <w:rsid w:val="00BC14FF"/>
    <w:rsid w:val="00BC5CB5"/>
    <w:rsid w:val="00BE56C6"/>
    <w:rsid w:val="00C028FF"/>
    <w:rsid w:val="00C204F6"/>
    <w:rsid w:val="00C26A1F"/>
    <w:rsid w:val="00C4401F"/>
    <w:rsid w:val="00C55122"/>
    <w:rsid w:val="00C738D5"/>
    <w:rsid w:val="00CB50BA"/>
    <w:rsid w:val="00CD5409"/>
    <w:rsid w:val="00D008DC"/>
    <w:rsid w:val="00D142C1"/>
    <w:rsid w:val="00D14B02"/>
    <w:rsid w:val="00D155C1"/>
    <w:rsid w:val="00D40BA8"/>
    <w:rsid w:val="00D76EB9"/>
    <w:rsid w:val="00DB4A06"/>
    <w:rsid w:val="00DD60B4"/>
    <w:rsid w:val="00DE37C3"/>
    <w:rsid w:val="00DE677B"/>
    <w:rsid w:val="00E52AE4"/>
    <w:rsid w:val="00E56F75"/>
    <w:rsid w:val="00E6350D"/>
    <w:rsid w:val="00E67FD2"/>
    <w:rsid w:val="00E84494"/>
    <w:rsid w:val="00E920AC"/>
    <w:rsid w:val="00E9484A"/>
    <w:rsid w:val="00F07BA3"/>
    <w:rsid w:val="00F274D4"/>
    <w:rsid w:val="00F4591E"/>
    <w:rsid w:val="00F66657"/>
    <w:rsid w:val="00F82862"/>
    <w:rsid w:val="00F90CDC"/>
    <w:rsid w:val="00FB102E"/>
    <w:rsid w:val="00FC0360"/>
    <w:rsid w:val="00FD3818"/>
    <w:rsid w:val="00FD4DFE"/>
    <w:rsid w:val="00FF46AB"/>
    <w:rsid w:val="00FF4961"/>
    <w:rsid w:val="01891B53"/>
    <w:rsid w:val="01CE78F9"/>
    <w:rsid w:val="02072BA6"/>
    <w:rsid w:val="021920D4"/>
    <w:rsid w:val="023F2212"/>
    <w:rsid w:val="0270035A"/>
    <w:rsid w:val="02C62933"/>
    <w:rsid w:val="0330435B"/>
    <w:rsid w:val="03561F09"/>
    <w:rsid w:val="035E3114"/>
    <w:rsid w:val="037A0CE5"/>
    <w:rsid w:val="038D3451"/>
    <w:rsid w:val="03E80687"/>
    <w:rsid w:val="049029EF"/>
    <w:rsid w:val="050575AD"/>
    <w:rsid w:val="072C15BD"/>
    <w:rsid w:val="074309F6"/>
    <w:rsid w:val="0904636F"/>
    <w:rsid w:val="09061CDB"/>
    <w:rsid w:val="097A4477"/>
    <w:rsid w:val="097F1A18"/>
    <w:rsid w:val="09D26061"/>
    <w:rsid w:val="0A410924"/>
    <w:rsid w:val="0B084097"/>
    <w:rsid w:val="0B0D6D8D"/>
    <w:rsid w:val="0B1E4F61"/>
    <w:rsid w:val="0B664CB3"/>
    <w:rsid w:val="0B731443"/>
    <w:rsid w:val="0B7727C1"/>
    <w:rsid w:val="0B8D0492"/>
    <w:rsid w:val="0BA13F3D"/>
    <w:rsid w:val="0C803B53"/>
    <w:rsid w:val="0C923A83"/>
    <w:rsid w:val="0CD90540"/>
    <w:rsid w:val="0D8E5F16"/>
    <w:rsid w:val="0E687FA4"/>
    <w:rsid w:val="0EA1103E"/>
    <w:rsid w:val="0EB775D4"/>
    <w:rsid w:val="107416A3"/>
    <w:rsid w:val="1082242A"/>
    <w:rsid w:val="10E330A7"/>
    <w:rsid w:val="110034B4"/>
    <w:rsid w:val="114669EE"/>
    <w:rsid w:val="119654BE"/>
    <w:rsid w:val="12991286"/>
    <w:rsid w:val="12C549B5"/>
    <w:rsid w:val="12CD2AF2"/>
    <w:rsid w:val="130F79DE"/>
    <w:rsid w:val="140B464A"/>
    <w:rsid w:val="1444190A"/>
    <w:rsid w:val="14A864EA"/>
    <w:rsid w:val="14BE5D79"/>
    <w:rsid w:val="150572EB"/>
    <w:rsid w:val="15A00DC2"/>
    <w:rsid w:val="15F64E85"/>
    <w:rsid w:val="161D0664"/>
    <w:rsid w:val="166A6DEE"/>
    <w:rsid w:val="16D42E36"/>
    <w:rsid w:val="16D5087F"/>
    <w:rsid w:val="17237EDC"/>
    <w:rsid w:val="174A7237"/>
    <w:rsid w:val="17A11086"/>
    <w:rsid w:val="19C332D1"/>
    <w:rsid w:val="1AE259D8"/>
    <w:rsid w:val="1C4A5F2B"/>
    <w:rsid w:val="1C711226"/>
    <w:rsid w:val="1C7342C8"/>
    <w:rsid w:val="1CD97226"/>
    <w:rsid w:val="1CFB590A"/>
    <w:rsid w:val="1D702F45"/>
    <w:rsid w:val="1D8D376E"/>
    <w:rsid w:val="1DA56E22"/>
    <w:rsid w:val="1E7D7EF2"/>
    <w:rsid w:val="1EB60577"/>
    <w:rsid w:val="1F182311"/>
    <w:rsid w:val="1F234F3D"/>
    <w:rsid w:val="208814A4"/>
    <w:rsid w:val="218340C6"/>
    <w:rsid w:val="21965445"/>
    <w:rsid w:val="21E91B75"/>
    <w:rsid w:val="221F4BE5"/>
    <w:rsid w:val="222039B6"/>
    <w:rsid w:val="225B5B7E"/>
    <w:rsid w:val="225E003A"/>
    <w:rsid w:val="234D3841"/>
    <w:rsid w:val="23D1532D"/>
    <w:rsid w:val="247B70E0"/>
    <w:rsid w:val="24AD1C0A"/>
    <w:rsid w:val="253D662D"/>
    <w:rsid w:val="254E777C"/>
    <w:rsid w:val="259143DC"/>
    <w:rsid w:val="25BF34E6"/>
    <w:rsid w:val="25C7239A"/>
    <w:rsid w:val="275A1718"/>
    <w:rsid w:val="275C55C1"/>
    <w:rsid w:val="27B43ACC"/>
    <w:rsid w:val="27FC0CF9"/>
    <w:rsid w:val="28434D42"/>
    <w:rsid w:val="288E0F4E"/>
    <w:rsid w:val="293935AF"/>
    <w:rsid w:val="294206B6"/>
    <w:rsid w:val="29A924E3"/>
    <w:rsid w:val="2A0E0956"/>
    <w:rsid w:val="2A8442DA"/>
    <w:rsid w:val="2B4642CF"/>
    <w:rsid w:val="2C3D6F12"/>
    <w:rsid w:val="2C5E432C"/>
    <w:rsid w:val="2C8114F5"/>
    <w:rsid w:val="2CAE1BBE"/>
    <w:rsid w:val="2CD72E37"/>
    <w:rsid w:val="2CE675AA"/>
    <w:rsid w:val="2D080026"/>
    <w:rsid w:val="2E226D95"/>
    <w:rsid w:val="2F1718C8"/>
    <w:rsid w:val="2F4D56BE"/>
    <w:rsid w:val="3040652C"/>
    <w:rsid w:val="30653006"/>
    <w:rsid w:val="307D1EE9"/>
    <w:rsid w:val="30C145B6"/>
    <w:rsid w:val="30E76AB3"/>
    <w:rsid w:val="311C7A3E"/>
    <w:rsid w:val="31893F49"/>
    <w:rsid w:val="31C34244"/>
    <w:rsid w:val="322B5FBB"/>
    <w:rsid w:val="32E57CE2"/>
    <w:rsid w:val="33AB32FB"/>
    <w:rsid w:val="33C1667B"/>
    <w:rsid w:val="3502691C"/>
    <w:rsid w:val="355A6D87"/>
    <w:rsid w:val="3586192A"/>
    <w:rsid w:val="367E6AA5"/>
    <w:rsid w:val="3693230B"/>
    <w:rsid w:val="36C22E36"/>
    <w:rsid w:val="37005899"/>
    <w:rsid w:val="37600828"/>
    <w:rsid w:val="37687F73"/>
    <w:rsid w:val="38915088"/>
    <w:rsid w:val="392B4CC2"/>
    <w:rsid w:val="394A2C6F"/>
    <w:rsid w:val="39C55CFE"/>
    <w:rsid w:val="39E430C3"/>
    <w:rsid w:val="3A8D64F4"/>
    <w:rsid w:val="3ABD48B0"/>
    <w:rsid w:val="3AFD443D"/>
    <w:rsid w:val="3BEA0F0F"/>
    <w:rsid w:val="3DB33860"/>
    <w:rsid w:val="3DD91947"/>
    <w:rsid w:val="3DEA26DD"/>
    <w:rsid w:val="3E7B317B"/>
    <w:rsid w:val="3EF67B21"/>
    <w:rsid w:val="3F1D39BD"/>
    <w:rsid w:val="3F467606"/>
    <w:rsid w:val="3F8B4ACB"/>
    <w:rsid w:val="3FEE6A4A"/>
    <w:rsid w:val="404F4EEB"/>
    <w:rsid w:val="40FE2CBD"/>
    <w:rsid w:val="41A76EB0"/>
    <w:rsid w:val="41F12821"/>
    <w:rsid w:val="42024A2E"/>
    <w:rsid w:val="427F795B"/>
    <w:rsid w:val="42E14644"/>
    <w:rsid w:val="42F629F0"/>
    <w:rsid w:val="433139E4"/>
    <w:rsid w:val="44BE18DD"/>
    <w:rsid w:val="44F76027"/>
    <w:rsid w:val="452B7DDF"/>
    <w:rsid w:val="45EB67BF"/>
    <w:rsid w:val="464F6DF2"/>
    <w:rsid w:val="467024F7"/>
    <w:rsid w:val="4698770F"/>
    <w:rsid w:val="46D75158"/>
    <w:rsid w:val="471634EF"/>
    <w:rsid w:val="47B60D63"/>
    <w:rsid w:val="49615FD0"/>
    <w:rsid w:val="49E35145"/>
    <w:rsid w:val="4A336026"/>
    <w:rsid w:val="4A4F2DB8"/>
    <w:rsid w:val="4AA113B0"/>
    <w:rsid w:val="4B2C0426"/>
    <w:rsid w:val="4B6723EE"/>
    <w:rsid w:val="4B9366F7"/>
    <w:rsid w:val="4B942074"/>
    <w:rsid w:val="4BC13264"/>
    <w:rsid w:val="4BD21BD6"/>
    <w:rsid w:val="4C006B8C"/>
    <w:rsid w:val="4CFB4554"/>
    <w:rsid w:val="4D804879"/>
    <w:rsid w:val="4DC009AB"/>
    <w:rsid w:val="4DEB382E"/>
    <w:rsid w:val="4F2E4C30"/>
    <w:rsid w:val="4FAF5542"/>
    <w:rsid w:val="4FFF25AD"/>
    <w:rsid w:val="51C3393A"/>
    <w:rsid w:val="526F57C8"/>
    <w:rsid w:val="52D34532"/>
    <w:rsid w:val="540F68E3"/>
    <w:rsid w:val="5435699D"/>
    <w:rsid w:val="547610BD"/>
    <w:rsid w:val="54A14421"/>
    <w:rsid w:val="55A50B40"/>
    <w:rsid w:val="55DE5159"/>
    <w:rsid w:val="564C7BCE"/>
    <w:rsid w:val="566E6EC2"/>
    <w:rsid w:val="56BE6D1E"/>
    <w:rsid w:val="57286DB3"/>
    <w:rsid w:val="57462286"/>
    <w:rsid w:val="57E30A7D"/>
    <w:rsid w:val="58CD7612"/>
    <w:rsid w:val="59012EF2"/>
    <w:rsid w:val="598853C1"/>
    <w:rsid w:val="5A051667"/>
    <w:rsid w:val="5A551748"/>
    <w:rsid w:val="5AC661A1"/>
    <w:rsid w:val="5B0311A3"/>
    <w:rsid w:val="5C084644"/>
    <w:rsid w:val="5C542B68"/>
    <w:rsid w:val="5C9347A9"/>
    <w:rsid w:val="5CEA2C2C"/>
    <w:rsid w:val="5D1502E6"/>
    <w:rsid w:val="5DD052A1"/>
    <w:rsid w:val="5DED08E2"/>
    <w:rsid w:val="5E053485"/>
    <w:rsid w:val="5E930A90"/>
    <w:rsid w:val="5F0C2022"/>
    <w:rsid w:val="5F315B82"/>
    <w:rsid w:val="5FAB1C81"/>
    <w:rsid w:val="60490C94"/>
    <w:rsid w:val="604C539B"/>
    <w:rsid w:val="60564992"/>
    <w:rsid w:val="60BD0047"/>
    <w:rsid w:val="61850845"/>
    <w:rsid w:val="61AB4343"/>
    <w:rsid w:val="61C81B51"/>
    <w:rsid w:val="61EB295A"/>
    <w:rsid w:val="62721F2C"/>
    <w:rsid w:val="62C70D09"/>
    <w:rsid w:val="62ED08B8"/>
    <w:rsid w:val="63010331"/>
    <w:rsid w:val="63216475"/>
    <w:rsid w:val="63352929"/>
    <w:rsid w:val="639F3A33"/>
    <w:rsid w:val="63B022B7"/>
    <w:rsid w:val="63B75221"/>
    <w:rsid w:val="63CF256B"/>
    <w:rsid w:val="647267C2"/>
    <w:rsid w:val="64780EF8"/>
    <w:rsid w:val="649C5716"/>
    <w:rsid w:val="64E33B1C"/>
    <w:rsid w:val="65655225"/>
    <w:rsid w:val="65A672FB"/>
    <w:rsid w:val="665B6338"/>
    <w:rsid w:val="66923659"/>
    <w:rsid w:val="66C76F1B"/>
    <w:rsid w:val="67A77934"/>
    <w:rsid w:val="67BD20FC"/>
    <w:rsid w:val="68394457"/>
    <w:rsid w:val="68442DFB"/>
    <w:rsid w:val="68633281"/>
    <w:rsid w:val="68AF6F88"/>
    <w:rsid w:val="68D32B6B"/>
    <w:rsid w:val="69977CA6"/>
    <w:rsid w:val="69CA10DE"/>
    <w:rsid w:val="6B321631"/>
    <w:rsid w:val="6CEF4F7C"/>
    <w:rsid w:val="6D91263F"/>
    <w:rsid w:val="7128436B"/>
    <w:rsid w:val="71816E6E"/>
    <w:rsid w:val="7189187F"/>
    <w:rsid w:val="720E03AA"/>
    <w:rsid w:val="7212448D"/>
    <w:rsid w:val="72565C05"/>
    <w:rsid w:val="734D6842"/>
    <w:rsid w:val="749D7B1B"/>
    <w:rsid w:val="75147228"/>
    <w:rsid w:val="761C0F14"/>
    <w:rsid w:val="775B5A6C"/>
    <w:rsid w:val="77A1409D"/>
    <w:rsid w:val="77D378FF"/>
    <w:rsid w:val="79027AA1"/>
    <w:rsid w:val="79127B7B"/>
    <w:rsid w:val="799F5E07"/>
    <w:rsid w:val="79A715B3"/>
    <w:rsid w:val="7A813A3B"/>
    <w:rsid w:val="7AB67B89"/>
    <w:rsid w:val="7B2F2FAE"/>
    <w:rsid w:val="7B865BCD"/>
    <w:rsid w:val="7C280612"/>
    <w:rsid w:val="7C6B4A39"/>
    <w:rsid w:val="7C9B4E73"/>
    <w:rsid w:val="7CC956DD"/>
    <w:rsid w:val="7D2A0BC7"/>
    <w:rsid w:val="7D724517"/>
    <w:rsid w:val="7DB76FD2"/>
    <w:rsid w:val="7E5020A2"/>
    <w:rsid w:val="7F0151CE"/>
    <w:rsid w:val="7F364DF4"/>
    <w:rsid w:val="7F3D4789"/>
    <w:rsid w:val="7F6B740A"/>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33"/>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4"/>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35"/>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36"/>
    <w:semiHidden/>
    <w:unhideWhenUsed/>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3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3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3"/>
    <w:unhideWhenUsed/>
    <w:qFormat/>
    <w:uiPriority w:val="99"/>
    <w:pPr>
      <w:spacing w:line="360" w:lineRule="auto"/>
      <w:ind w:firstLine="420" w:firstLineChars="200"/>
      <w:jc w:val="left"/>
    </w:pPr>
    <w:rPr>
      <w:rFonts w:ascii="Times New Roman" w:hAnsi="Times New Roman" w:eastAsia="仿宋" w:cs="Times New Roman"/>
      <w:sz w:val="24"/>
    </w:rPr>
  </w:style>
  <w:style w:type="paragraph" w:styleId="3">
    <w:name w:val="Body Text Indent"/>
    <w:basedOn w:val="1"/>
    <w:link w:val="42"/>
    <w:semiHidden/>
    <w:unhideWhenUsed/>
    <w:qFormat/>
    <w:uiPriority w:val="99"/>
    <w:pPr>
      <w:spacing w:after="120"/>
      <w:ind w:left="420" w:leftChars="200"/>
    </w:pPr>
  </w:style>
  <w:style w:type="paragraph" w:styleId="13">
    <w:name w:val="toc 3"/>
    <w:basedOn w:val="1"/>
    <w:next w:val="1"/>
    <w:unhideWhenUsed/>
    <w:qFormat/>
    <w:uiPriority w:val="39"/>
    <w:pPr>
      <w:ind w:left="840" w:leftChars="400"/>
    </w:pPr>
  </w:style>
  <w:style w:type="paragraph" w:styleId="14">
    <w:name w:val="Date"/>
    <w:basedOn w:val="1"/>
    <w:next w:val="1"/>
    <w:link w:val="25"/>
    <w:semiHidden/>
    <w:unhideWhenUsed/>
    <w:qFormat/>
    <w:uiPriority w:val="99"/>
    <w:pPr>
      <w:ind w:left="100" w:leftChars="2500"/>
    </w:pPr>
  </w:style>
  <w:style w:type="paragraph" w:styleId="15">
    <w:name w:val="Balloon Text"/>
    <w:basedOn w:val="1"/>
    <w:link w:val="48"/>
    <w:semiHidden/>
    <w:unhideWhenUsed/>
    <w:qFormat/>
    <w:uiPriority w:val="99"/>
    <w:rPr>
      <w:sz w:val="18"/>
      <w:szCs w:val="18"/>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customStyle="1" w:styleId="25">
    <w:name w:val="日期 Char"/>
    <w:basedOn w:val="22"/>
    <w:link w:val="14"/>
    <w:semiHidden/>
    <w:qFormat/>
    <w:uiPriority w:val="99"/>
  </w:style>
  <w:style w:type="character" w:customStyle="1" w:styleId="26">
    <w:name w:val="页眉 Char"/>
    <w:basedOn w:val="22"/>
    <w:link w:val="17"/>
    <w:qFormat/>
    <w:uiPriority w:val="99"/>
    <w:rPr>
      <w:sz w:val="18"/>
      <w:szCs w:val="18"/>
    </w:rPr>
  </w:style>
  <w:style w:type="character" w:customStyle="1" w:styleId="27">
    <w:name w:val="页脚 Char"/>
    <w:basedOn w:val="22"/>
    <w:link w:val="16"/>
    <w:qFormat/>
    <w:uiPriority w:val="99"/>
    <w:rPr>
      <w:sz w:val="18"/>
      <w:szCs w:val="18"/>
    </w:rPr>
  </w:style>
  <w:style w:type="paragraph" w:customStyle="1" w:styleId="28">
    <w:name w:val="M正文"/>
    <w:basedOn w:val="1"/>
    <w:link w:val="30"/>
    <w:qFormat/>
    <w:uiPriority w:val="0"/>
    <w:pPr>
      <w:spacing w:line="360" w:lineRule="auto"/>
      <w:ind w:firstLine="480" w:firstLineChars="200"/>
    </w:pPr>
    <w:rPr>
      <w:sz w:val="24"/>
      <w:szCs w:val="24"/>
    </w:rPr>
  </w:style>
  <w:style w:type="character" w:customStyle="1" w:styleId="29">
    <w:name w:val="标题 1 Char"/>
    <w:basedOn w:val="22"/>
    <w:link w:val="4"/>
    <w:qFormat/>
    <w:uiPriority w:val="9"/>
    <w:rPr>
      <w:b/>
      <w:bCs/>
      <w:kern w:val="44"/>
      <w:sz w:val="44"/>
      <w:szCs w:val="44"/>
    </w:rPr>
  </w:style>
  <w:style w:type="character" w:customStyle="1" w:styleId="30">
    <w:name w:val="M正文 字符"/>
    <w:basedOn w:val="22"/>
    <w:link w:val="28"/>
    <w:qFormat/>
    <w:uiPriority w:val="0"/>
    <w:rPr>
      <w:sz w:val="24"/>
      <w:szCs w:val="24"/>
    </w:rPr>
  </w:style>
  <w:style w:type="character" w:customStyle="1" w:styleId="31">
    <w:name w:val="标题 2 Char"/>
    <w:basedOn w:val="22"/>
    <w:link w:val="5"/>
    <w:qFormat/>
    <w:uiPriority w:val="9"/>
    <w:rPr>
      <w:rFonts w:asciiTheme="majorHAnsi" w:hAnsiTheme="majorHAnsi" w:eastAsiaTheme="majorEastAsia" w:cstheme="majorBidi"/>
      <w:b/>
      <w:bCs/>
      <w:sz w:val="32"/>
      <w:szCs w:val="32"/>
    </w:rPr>
  </w:style>
  <w:style w:type="character" w:customStyle="1" w:styleId="32">
    <w:name w:val="标题 3 Char"/>
    <w:basedOn w:val="22"/>
    <w:link w:val="6"/>
    <w:qFormat/>
    <w:uiPriority w:val="9"/>
    <w:rPr>
      <w:b/>
      <w:bCs/>
      <w:sz w:val="32"/>
      <w:szCs w:val="32"/>
    </w:rPr>
  </w:style>
  <w:style w:type="character" w:customStyle="1" w:styleId="33">
    <w:name w:val="标题 4 Char"/>
    <w:basedOn w:val="22"/>
    <w:link w:val="7"/>
    <w:qFormat/>
    <w:uiPriority w:val="9"/>
    <w:rPr>
      <w:rFonts w:asciiTheme="majorHAnsi" w:hAnsiTheme="majorHAnsi" w:eastAsiaTheme="majorEastAsia" w:cstheme="majorBidi"/>
      <w:b/>
      <w:bCs/>
      <w:sz w:val="28"/>
      <w:szCs w:val="28"/>
    </w:rPr>
  </w:style>
  <w:style w:type="character" w:customStyle="1" w:styleId="34">
    <w:name w:val="标题 5 Char"/>
    <w:basedOn w:val="22"/>
    <w:link w:val="8"/>
    <w:semiHidden/>
    <w:qFormat/>
    <w:uiPriority w:val="9"/>
    <w:rPr>
      <w:b/>
      <w:bCs/>
      <w:sz w:val="28"/>
      <w:szCs w:val="28"/>
    </w:rPr>
  </w:style>
  <w:style w:type="character" w:customStyle="1" w:styleId="35">
    <w:name w:val="标题 6 Char"/>
    <w:basedOn w:val="22"/>
    <w:link w:val="9"/>
    <w:semiHidden/>
    <w:qFormat/>
    <w:uiPriority w:val="9"/>
    <w:rPr>
      <w:rFonts w:asciiTheme="majorHAnsi" w:hAnsiTheme="majorHAnsi" w:eastAsiaTheme="majorEastAsia" w:cstheme="majorBidi"/>
      <w:b/>
      <w:bCs/>
      <w:sz w:val="24"/>
      <w:szCs w:val="24"/>
    </w:rPr>
  </w:style>
  <w:style w:type="character" w:customStyle="1" w:styleId="36">
    <w:name w:val="标题 7 Char"/>
    <w:basedOn w:val="22"/>
    <w:link w:val="10"/>
    <w:semiHidden/>
    <w:qFormat/>
    <w:uiPriority w:val="9"/>
    <w:rPr>
      <w:b/>
      <w:bCs/>
      <w:sz w:val="24"/>
      <w:szCs w:val="24"/>
    </w:rPr>
  </w:style>
  <w:style w:type="character" w:customStyle="1" w:styleId="37">
    <w:name w:val="标题 8 Char"/>
    <w:basedOn w:val="22"/>
    <w:link w:val="11"/>
    <w:semiHidden/>
    <w:qFormat/>
    <w:uiPriority w:val="9"/>
    <w:rPr>
      <w:rFonts w:asciiTheme="majorHAnsi" w:hAnsiTheme="majorHAnsi" w:eastAsiaTheme="majorEastAsia" w:cstheme="majorBidi"/>
      <w:sz w:val="24"/>
      <w:szCs w:val="24"/>
    </w:rPr>
  </w:style>
  <w:style w:type="character" w:customStyle="1" w:styleId="38">
    <w:name w:val="标题 9 Char"/>
    <w:basedOn w:val="22"/>
    <w:link w:val="12"/>
    <w:semiHidden/>
    <w:qFormat/>
    <w:uiPriority w:val="9"/>
    <w:rPr>
      <w:rFonts w:asciiTheme="majorHAnsi" w:hAnsiTheme="majorHAnsi" w:eastAsiaTheme="majorEastAsia" w:cstheme="majorBidi"/>
      <w:szCs w:val="21"/>
    </w:rPr>
  </w:style>
  <w:style w:type="paragraph" w:customStyle="1" w:styleId="39">
    <w:name w:val="M提示"/>
    <w:basedOn w:val="28"/>
    <w:link w:val="41"/>
    <w:qFormat/>
    <w:uiPriority w:val="0"/>
    <w:rPr>
      <w:i/>
    </w:rPr>
  </w:style>
  <w:style w:type="paragraph" w:customStyle="1" w:styleId="40">
    <w:name w:val="TOC 标题1"/>
    <w:basedOn w:val="4"/>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1">
    <w:name w:val="M提示 字符"/>
    <w:basedOn w:val="30"/>
    <w:link w:val="39"/>
    <w:qFormat/>
    <w:uiPriority w:val="0"/>
    <w:rPr>
      <w:i/>
      <w:sz w:val="24"/>
      <w:szCs w:val="24"/>
    </w:rPr>
  </w:style>
  <w:style w:type="character" w:customStyle="1" w:styleId="42">
    <w:name w:val="正文文本缩进 Char"/>
    <w:basedOn w:val="22"/>
    <w:link w:val="3"/>
    <w:semiHidden/>
    <w:qFormat/>
    <w:uiPriority w:val="99"/>
  </w:style>
  <w:style w:type="character" w:customStyle="1" w:styleId="43">
    <w:name w:val="正文首行缩进 2 Char"/>
    <w:basedOn w:val="42"/>
    <w:link w:val="2"/>
    <w:qFormat/>
    <w:uiPriority w:val="99"/>
    <w:rPr>
      <w:rFonts w:ascii="Times New Roman" w:hAnsi="Times New Roman" w:eastAsia="仿宋" w:cs="Times New Roman"/>
      <w:sz w:val="24"/>
    </w:rPr>
  </w:style>
  <w:style w:type="paragraph" w:customStyle="1" w:styleId="44">
    <w:name w:val="TOC 标题11"/>
    <w:basedOn w:val="4"/>
    <w:next w:val="1"/>
    <w:qFormat/>
    <w:uiPriority w:val="10"/>
    <w:pPr>
      <w:widowControl/>
      <w:numPr>
        <w:numId w:val="0"/>
      </w:numPr>
      <w:spacing w:before="240" w:after="0" w:line="259" w:lineRule="auto"/>
      <w:jc w:val="center"/>
      <w:outlineLvl w:val="9"/>
    </w:pPr>
    <w:rPr>
      <w:rFonts w:ascii="Calibri Light" w:hAnsi="Calibri Light" w:eastAsia="仿宋" w:cs="Times New Roman"/>
      <w:b w:val="0"/>
      <w:bCs w:val="0"/>
      <w:kern w:val="0"/>
      <w:sz w:val="36"/>
      <w:szCs w:val="32"/>
    </w:rPr>
  </w:style>
  <w:style w:type="paragraph" w:styleId="45">
    <w:name w:val="List Paragraph"/>
    <w:basedOn w:val="1"/>
    <w:link w:val="46"/>
    <w:qFormat/>
    <w:uiPriority w:val="34"/>
    <w:pPr>
      <w:spacing w:line="360" w:lineRule="auto"/>
      <w:ind w:firstLine="420" w:firstLineChars="200"/>
      <w:jc w:val="left"/>
    </w:pPr>
    <w:rPr>
      <w:rFonts w:ascii="Times New Roman" w:hAnsi="Times New Roman" w:eastAsia="仿宋" w:cs="Times New Roman"/>
      <w:sz w:val="24"/>
    </w:rPr>
  </w:style>
  <w:style w:type="character" w:customStyle="1" w:styleId="46">
    <w:name w:val="列出段落 Char"/>
    <w:link w:val="45"/>
    <w:qFormat/>
    <w:uiPriority w:val="34"/>
    <w:rPr>
      <w:rFonts w:ascii="Times New Roman" w:hAnsi="Times New Roman" w:eastAsia="仿宋" w:cs="Times New Roman"/>
      <w:sz w:val="24"/>
    </w:rPr>
  </w:style>
  <w:style w:type="paragraph" w:customStyle="1" w:styleId="47">
    <w:name w:val="列出段落11"/>
    <w:basedOn w:val="1"/>
    <w:qFormat/>
    <w:uiPriority w:val="99"/>
    <w:pPr>
      <w:spacing w:line="360" w:lineRule="auto"/>
      <w:ind w:firstLine="420" w:firstLineChars="200"/>
      <w:jc w:val="left"/>
    </w:pPr>
    <w:rPr>
      <w:rFonts w:ascii="Times New Roman" w:hAnsi="Times New Roman" w:eastAsia="仿宋" w:cs="Times New Roman"/>
      <w:sz w:val="24"/>
    </w:rPr>
  </w:style>
  <w:style w:type="character" w:customStyle="1" w:styleId="48">
    <w:name w:val="批注框文本 Char"/>
    <w:basedOn w:val="22"/>
    <w:link w:val="15"/>
    <w:semiHidden/>
    <w:qFormat/>
    <w:uiPriority w:val="99"/>
    <w:rPr>
      <w:sz w:val="18"/>
      <w:szCs w:val="18"/>
    </w:rPr>
  </w:style>
  <w:style w:type="table" w:customStyle="1" w:styleId="49">
    <w:name w:val="网格型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E09A-4E2B-4317-8A1D-A29D0F81F2F8}">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4681</Words>
  <Characters>4778</Characters>
  <Lines>89</Lines>
  <Paragraphs>25</Paragraphs>
  <TotalTime>21</TotalTime>
  <ScaleCrop>false</ScaleCrop>
  <LinksUpToDate>false</LinksUpToDate>
  <CharactersWithSpaces>4814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2017-09-14T01:18:00Z</dcterms:created>
  <dc:creator>袁明勇</dc:creator>
  <cp:lastModifiedBy>Sunday</cp:lastModifiedBy>
  <dcterms:modified xsi:type="dcterms:W3CDTF">2025-06-05T02:00:27Z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0D8561AECCEA4B3383A5495B425361D1</vt:lpwstr>
  </property>
  <property fmtid="{D5CDD505-2E9C-101B-9397-08002B2CF9AE}" pid="4" name="KSOTemplateDocerSaveRecord">
    <vt:lpwstr>eyJoZGlkIjoiYTkwOTI3YjIzNDRiM2MzMGYxYzRjODI1NDUxZDc2YjQiLCJ1c2VySWQiOiI0Mzg4MDI1NzQifQ==</vt:lpwstr>
  </property>
</Properties>
</file>